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CE0C7" w14:textId="77777777" w:rsidR="00B85A87" w:rsidRPr="009311FE" w:rsidRDefault="00B85A87" w:rsidP="003C6B54">
      <w:pPr>
        <w:spacing w:after="360" w:line="240" w:lineRule="auto"/>
        <w:jc w:val="center"/>
        <w:rPr>
          <w:b/>
          <w:bCs/>
          <w:sz w:val="28"/>
          <w:szCs w:val="28"/>
          <w:lang w:val="en-GB"/>
        </w:rPr>
      </w:pPr>
      <w:bookmarkStart w:id="0" w:name="_Hlk58697584"/>
      <w:bookmarkStart w:id="1" w:name="_GoBack"/>
      <w:bookmarkEnd w:id="0"/>
      <w:bookmarkEnd w:id="1"/>
      <w:r w:rsidRPr="009311FE">
        <w:rPr>
          <w:b/>
          <w:bCs/>
          <w:sz w:val="28"/>
          <w:szCs w:val="28"/>
          <w:lang w:val="en-GB"/>
        </w:rPr>
        <w:t>Coordinated Audit on Protected Areas – 2019/2020</w:t>
      </w:r>
    </w:p>
    <w:p w14:paraId="1C484F21" w14:textId="0D44B9ED" w:rsidR="00DE029E" w:rsidRPr="009311FE" w:rsidRDefault="00F7176D" w:rsidP="003C6B54">
      <w:pPr>
        <w:widowControl w:val="0"/>
        <w:spacing w:before="240" w:after="0" w:line="240" w:lineRule="auto"/>
        <w:rPr>
          <w:rFonts w:cstheme="minorHAnsi"/>
          <w:lang w:val="en-GB"/>
        </w:rPr>
      </w:pPr>
      <w:r w:rsidRPr="009311FE">
        <w:rPr>
          <w:rFonts w:cstheme="minorHAnsi"/>
          <w:b/>
          <w:bCs/>
          <w:lang w:val="en-GB"/>
        </w:rPr>
        <w:t xml:space="preserve">Supreme </w:t>
      </w:r>
      <w:r w:rsidR="00844A3B" w:rsidRPr="009311FE">
        <w:rPr>
          <w:rFonts w:cstheme="minorHAnsi"/>
          <w:b/>
          <w:bCs/>
          <w:lang w:val="en-GB"/>
        </w:rPr>
        <w:t xml:space="preserve">Audit Institutions </w:t>
      </w:r>
      <w:r w:rsidRPr="009311FE">
        <w:rPr>
          <w:rFonts w:cstheme="minorHAnsi"/>
          <w:b/>
          <w:bCs/>
          <w:lang w:val="en-GB"/>
        </w:rPr>
        <w:t>(SAIs)</w:t>
      </w:r>
      <w:r w:rsidR="00DE029E" w:rsidRPr="009311FE">
        <w:rPr>
          <w:rStyle w:val="Appeldenotedefin"/>
          <w:rFonts w:cstheme="minorHAnsi"/>
          <w:b/>
          <w:bCs/>
          <w:lang w:val="en-GB"/>
        </w:rPr>
        <w:endnoteReference w:id="2"/>
      </w:r>
      <w:r w:rsidR="00DE029E" w:rsidRPr="009311FE">
        <w:rPr>
          <w:rFonts w:cstheme="minorHAnsi"/>
          <w:lang w:val="en-GB"/>
        </w:rPr>
        <w:t xml:space="preserve"> play an important role in fostering governmental accountability and in promoting the efficiency, accountability, effectiveness and transparency of public administration, which is conducive to the achievement of national development objectives and priorities as well as the internationally agreed development goals, as recogni</w:t>
      </w:r>
      <w:r w:rsidR="00387161" w:rsidRPr="009311FE">
        <w:rPr>
          <w:rFonts w:cstheme="minorHAnsi"/>
          <w:lang w:val="en-GB"/>
        </w:rPr>
        <w:t>s</w:t>
      </w:r>
      <w:r w:rsidR="00DE029E" w:rsidRPr="009311FE">
        <w:rPr>
          <w:rFonts w:cstheme="minorHAnsi"/>
          <w:lang w:val="en-GB"/>
        </w:rPr>
        <w:t>ed by the United Nations General Assembly (</w:t>
      </w:r>
      <w:hyperlink r:id="rId10" w:history="1">
        <w:r w:rsidR="00DE029E" w:rsidRPr="009311FE">
          <w:rPr>
            <w:rStyle w:val="Lienhypertexte"/>
            <w:rFonts w:cstheme="minorHAnsi"/>
            <w:lang w:val="en-GB"/>
          </w:rPr>
          <w:t>A/RES/66/209</w:t>
        </w:r>
      </w:hyperlink>
      <w:r w:rsidR="00DE029E" w:rsidRPr="009311FE">
        <w:rPr>
          <w:rFonts w:cstheme="minorHAnsi"/>
          <w:lang w:val="en-GB"/>
        </w:rPr>
        <w:t xml:space="preserve">, 2011; </w:t>
      </w:r>
      <w:hyperlink r:id="rId11" w:history="1">
        <w:r w:rsidR="00DE029E" w:rsidRPr="009311FE">
          <w:rPr>
            <w:rStyle w:val="Lienhypertexte"/>
            <w:rFonts w:cstheme="minorHAnsi"/>
            <w:lang w:val="en-GB"/>
          </w:rPr>
          <w:t>A/RES/69/228</w:t>
        </w:r>
      </w:hyperlink>
      <w:r w:rsidR="00DE029E" w:rsidRPr="009311FE">
        <w:rPr>
          <w:rFonts w:cstheme="minorHAnsi"/>
          <w:lang w:val="en-GB"/>
        </w:rPr>
        <w:t>, 2014).</w:t>
      </w:r>
      <w:r w:rsidR="00DE029E" w:rsidRPr="009311FE">
        <w:rPr>
          <w:rStyle w:val="Appeldenotedefin"/>
          <w:rFonts w:cstheme="minorHAnsi"/>
          <w:lang w:val="en-GB"/>
        </w:rPr>
        <w:endnoteReference w:id="3"/>
      </w:r>
      <w:r w:rsidR="00DE029E" w:rsidRPr="009311FE">
        <w:rPr>
          <w:rFonts w:cstheme="minorHAnsi"/>
          <w:lang w:val="en-GB"/>
        </w:rPr>
        <w:t xml:space="preserve"> SAIs provide governments, parliaments and other stakeholders with relevant information not only th</w:t>
      </w:r>
      <w:r w:rsidR="00A836A0" w:rsidRPr="009311FE">
        <w:rPr>
          <w:rFonts w:cstheme="minorHAnsi"/>
          <w:lang w:val="en-GB"/>
        </w:rPr>
        <w:t>r</w:t>
      </w:r>
      <w:r w:rsidR="00DE029E" w:rsidRPr="009311FE">
        <w:rPr>
          <w:rFonts w:cstheme="minorHAnsi"/>
          <w:lang w:val="en-GB"/>
        </w:rPr>
        <w:t xml:space="preserve">ough their compliance work on financial statements, but also through </w:t>
      </w:r>
      <w:r w:rsidR="00DE029E" w:rsidRPr="009311FE">
        <w:rPr>
          <w:rFonts w:cstheme="minorHAnsi"/>
          <w:b/>
          <w:bCs/>
          <w:lang w:val="en-GB"/>
        </w:rPr>
        <w:t>performance audits</w:t>
      </w:r>
      <w:r w:rsidR="00DE029E" w:rsidRPr="009311FE">
        <w:rPr>
          <w:rFonts w:cstheme="minorHAnsi"/>
          <w:lang w:val="en-GB"/>
        </w:rPr>
        <w:t>, which allow to assess “whether government undertakings, systems, operations, programmes, activities or organisations are operating in accordance with the principles of economy, efficiency and effectiveness and whether there is room for improvement” (</w:t>
      </w:r>
      <w:hyperlink r:id="rId12" w:history="1">
        <w:r w:rsidR="00DE029E" w:rsidRPr="009311FE">
          <w:rPr>
            <w:rStyle w:val="Lienhypertexte"/>
            <w:rFonts w:cstheme="minorHAnsi"/>
            <w:lang w:val="en-GB"/>
          </w:rPr>
          <w:t>ISSAI 300</w:t>
        </w:r>
      </w:hyperlink>
      <w:r w:rsidR="00DE029E" w:rsidRPr="009311FE">
        <w:rPr>
          <w:rFonts w:cstheme="minorHAnsi"/>
          <w:lang w:val="en-GB"/>
        </w:rPr>
        <w:t>, 9).</w:t>
      </w:r>
      <w:r w:rsidR="00DE029E" w:rsidRPr="009311FE">
        <w:rPr>
          <w:rStyle w:val="Appeldenotedefin"/>
          <w:rFonts w:cstheme="minorHAnsi"/>
          <w:lang w:val="en-GB"/>
        </w:rPr>
        <w:endnoteReference w:id="4"/>
      </w:r>
    </w:p>
    <w:p w14:paraId="28A654D2" w14:textId="60558B8C" w:rsidR="00DE029E" w:rsidRPr="009311FE" w:rsidRDefault="00DE029E" w:rsidP="003C6B54">
      <w:pPr>
        <w:widowControl w:val="0"/>
        <w:spacing w:before="240" w:after="0" w:line="240" w:lineRule="auto"/>
        <w:rPr>
          <w:rFonts w:cstheme="minorHAnsi"/>
          <w:lang w:val="en-GB"/>
        </w:rPr>
      </w:pPr>
      <w:r w:rsidRPr="009311FE">
        <w:rPr>
          <w:rFonts w:cstheme="minorHAnsi"/>
          <w:lang w:val="en-GB"/>
        </w:rPr>
        <w:t xml:space="preserve">In order to approach cross-border audit topics, such as environmental </w:t>
      </w:r>
      <w:r w:rsidR="003362B0">
        <w:rPr>
          <w:rFonts w:cstheme="minorHAnsi"/>
          <w:lang w:val="en-GB"/>
        </w:rPr>
        <w:t>issues</w:t>
      </w:r>
      <w:r w:rsidRPr="009311FE">
        <w:rPr>
          <w:rFonts w:cstheme="minorHAnsi"/>
          <w:lang w:val="en-GB"/>
        </w:rPr>
        <w:t xml:space="preserve">, SAIs can join efforts to conduct </w:t>
      </w:r>
      <w:r w:rsidRPr="009311FE">
        <w:rPr>
          <w:rFonts w:cstheme="minorHAnsi"/>
          <w:b/>
          <w:bCs/>
          <w:lang w:val="en-GB"/>
        </w:rPr>
        <w:t>coordinated audits</w:t>
      </w:r>
      <w:r w:rsidRPr="009311FE">
        <w:rPr>
          <w:rFonts w:cstheme="minorHAnsi"/>
          <w:lang w:val="en-GB"/>
        </w:rPr>
        <w:t xml:space="preserve">, where a group of SAIs simultaneously carry out audits according to an integrated planning approach and a common audit methodology. The core outcome of a coordinated audit is a </w:t>
      </w:r>
      <w:r w:rsidRPr="009311FE">
        <w:rPr>
          <w:rFonts w:cstheme="minorHAnsi"/>
          <w:b/>
          <w:bCs/>
          <w:lang w:val="en-GB"/>
        </w:rPr>
        <w:t>regional panorama</w:t>
      </w:r>
      <w:r w:rsidRPr="009311FE">
        <w:rPr>
          <w:rFonts w:cstheme="minorHAnsi"/>
          <w:lang w:val="en-GB"/>
        </w:rPr>
        <w:t xml:space="preserve"> of the audit topic, with consolidated results, main findings and good practices, as well as the </w:t>
      </w:r>
      <w:r w:rsidR="00B376F6" w:rsidRPr="009311FE">
        <w:rPr>
          <w:rFonts w:cstheme="minorHAnsi"/>
          <w:b/>
          <w:bCs/>
          <w:lang w:val="en-GB"/>
        </w:rPr>
        <w:t>specific</w:t>
      </w:r>
      <w:r w:rsidRPr="009311FE">
        <w:rPr>
          <w:rFonts w:cstheme="minorHAnsi"/>
          <w:b/>
          <w:bCs/>
          <w:lang w:val="en-GB"/>
        </w:rPr>
        <w:t xml:space="preserve"> audit reports</w:t>
      </w:r>
      <w:r w:rsidRPr="009311FE">
        <w:rPr>
          <w:rFonts w:cstheme="minorHAnsi"/>
          <w:lang w:val="en-GB"/>
        </w:rPr>
        <w:t xml:space="preserve"> produced by each participating SAI</w:t>
      </w:r>
      <w:r w:rsidR="00B376F6" w:rsidRPr="009311FE">
        <w:rPr>
          <w:rFonts w:cstheme="minorHAnsi"/>
          <w:lang w:val="en-GB"/>
        </w:rPr>
        <w:t xml:space="preserve"> regarding their respective jurisdiction</w:t>
      </w:r>
      <w:r w:rsidRPr="009311FE">
        <w:rPr>
          <w:rFonts w:cstheme="minorHAnsi"/>
          <w:lang w:val="en-GB"/>
        </w:rPr>
        <w:t xml:space="preserve">. In addition, coordinated audits are valuable for building capacities, reinforcing oversight of environmental </w:t>
      </w:r>
      <w:r w:rsidR="00CE4A2A" w:rsidRPr="009311FE">
        <w:rPr>
          <w:rFonts w:cstheme="minorHAnsi"/>
          <w:lang w:val="en-GB"/>
        </w:rPr>
        <w:t>matters</w:t>
      </w:r>
      <w:r w:rsidRPr="009311FE">
        <w:rPr>
          <w:rFonts w:cstheme="minorHAnsi"/>
          <w:lang w:val="en-GB"/>
        </w:rPr>
        <w:t>, strengthening cooperation amongst SAIs</w:t>
      </w:r>
      <w:r w:rsidR="00CE4A2A" w:rsidRPr="009311FE">
        <w:rPr>
          <w:rFonts w:cstheme="minorHAnsi"/>
          <w:lang w:val="en-GB"/>
        </w:rPr>
        <w:t xml:space="preserve"> and other institutions</w:t>
      </w:r>
      <w:r w:rsidRPr="009311FE">
        <w:rPr>
          <w:rFonts w:cstheme="minorHAnsi"/>
          <w:lang w:val="en-GB"/>
        </w:rPr>
        <w:t>, and establishing professional networks. In Latin America and the Caribbean, several coordinated audits have been conducted so far on environmental topics</w:t>
      </w:r>
      <w:r w:rsidR="00577982" w:rsidRPr="009311FE">
        <w:rPr>
          <w:lang w:val="en-GB"/>
        </w:rPr>
        <w:t>—</w:t>
      </w:r>
      <w:r w:rsidRPr="009311FE">
        <w:rPr>
          <w:rFonts w:cstheme="minorHAnsi"/>
          <w:lang w:val="en-GB"/>
        </w:rPr>
        <w:t xml:space="preserve">such as </w:t>
      </w:r>
      <w:r w:rsidR="00CE4A2A" w:rsidRPr="009311FE">
        <w:rPr>
          <w:rFonts w:cstheme="minorHAnsi"/>
          <w:lang w:val="en-GB"/>
        </w:rPr>
        <w:t xml:space="preserve">protected areas, </w:t>
      </w:r>
      <w:r w:rsidRPr="009311FE">
        <w:rPr>
          <w:rFonts w:cstheme="minorHAnsi"/>
          <w:lang w:val="en-GB"/>
        </w:rPr>
        <w:t>water resources, climate change, environmental liabilities, and preparedness to implement the 2030 Agenda</w:t>
      </w:r>
      <w:r w:rsidR="00577982" w:rsidRPr="009311FE">
        <w:rPr>
          <w:lang w:val="en-GB"/>
        </w:rPr>
        <w:t>—</w:t>
      </w:r>
      <w:r w:rsidRPr="009311FE">
        <w:rPr>
          <w:rFonts w:cstheme="minorHAnsi"/>
          <w:lang w:val="en-GB"/>
        </w:rPr>
        <w:t>under the Special Technical Commission for the Environment (COMTEMA), which integrates the Organization of Latin American and Caribbean Supreme Audit Institutions (OLACEFS).</w:t>
      </w:r>
      <w:r w:rsidRPr="009311FE">
        <w:rPr>
          <w:rStyle w:val="Appeldenotedefin"/>
          <w:rFonts w:cstheme="minorHAnsi"/>
          <w:lang w:val="en-GB"/>
        </w:rPr>
        <w:endnoteReference w:id="5"/>
      </w:r>
      <w:r w:rsidRPr="009311FE">
        <w:rPr>
          <w:rFonts w:cstheme="minorHAnsi"/>
          <w:vertAlign w:val="superscript"/>
          <w:lang w:val="en-GB"/>
        </w:rPr>
        <w:t>,</w:t>
      </w:r>
      <w:r w:rsidRPr="009311FE">
        <w:rPr>
          <w:rStyle w:val="Appeldenotedefin"/>
          <w:rFonts w:cstheme="minorHAnsi"/>
          <w:lang w:val="en-GB"/>
        </w:rPr>
        <w:endnoteReference w:id="6"/>
      </w:r>
    </w:p>
    <w:p w14:paraId="102A4885" w14:textId="67EA738E" w:rsidR="002A06EB" w:rsidRPr="009311FE" w:rsidRDefault="00DE029E" w:rsidP="002A06EB">
      <w:pPr>
        <w:widowControl w:val="0"/>
        <w:spacing w:before="240" w:after="0" w:line="240" w:lineRule="auto"/>
        <w:rPr>
          <w:rFonts w:cstheme="minorHAnsi"/>
          <w:lang w:val="en-GB"/>
        </w:rPr>
      </w:pPr>
      <w:r w:rsidRPr="0878D4EC">
        <w:rPr>
          <w:lang w:val="en-GB"/>
        </w:rPr>
        <w:t xml:space="preserve">As part of the work to be performed during the 2018-2020 term of office, COMTEMA, presided over by the </w:t>
      </w:r>
      <w:r w:rsidR="00FB1F62" w:rsidRPr="0878D4EC">
        <w:rPr>
          <w:lang w:val="en-GB"/>
        </w:rPr>
        <w:t>SAI</w:t>
      </w:r>
      <w:r w:rsidRPr="0878D4EC">
        <w:rPr>
          <w:lang w:val="en-GB"/>
        </w:rPr>
        <w:t>-Brazil,</w:t>
      </w:r>
      <w:r w:rsidR="00FB1F62" w:rsidRPr="0878D4EC">
        <w:rPr>
          <w:rStyle w:val="Appeldenotedefin"/>
          <w:lang w:val="en-GB"/>
        </w:rPr>
        <w:endnoteReference w:id="7"/>
      </w:r>
      <w:r w:rsidRPr="0878D4EC">
        <w:rPr>
          <w:lang w:val="en-GB"/>
        </w:rPr>
        <w:t xml:space="preserve"> decided to conduct a </w:t>
      </w:r>
      <w:r w:rsidRPr="0878D4EC">
        <w:rPr>
          <w:b/>
          <w:lang w:val="en-GB"/>
        </w:rPr>
        <w:t>coordinated audit on protected areas</w:t>
      </w:r>
      <w:r w:rsidRPr="0878D4EC">
        <w:rPr>
          <w:lang w:val="en-GB"/>
        </w:rPr>
        <w:t>, the main objective being to assess the management of protected areas in the participating countries</w:t>
      </w:r>
      <w:r w:rsidR="008040BD" w:rsidRPr="0878D4EC">
        <w:rPr>
          <w:lang w:val="en-GB"/>
        </w:rPr>
        <w:t xml:space="preserve">, and their contribution to Aichi Target 11, and </w:t>
      </w:r>
      <w:r w:rsidR="003362B0">
        <w:rPr>
          <w:lang w:val="en-GB"/>
        </w:rPr>
        <w:t xml:space="preserve">to </w:t>
      </w:r>
      <w:r w:rsidR="008040BD" w:rsidRPr="0878D4EC">
        <w:rPr>
          <w:lang w:val="en-GB"/>
        </w:rPr>
        <w:t>Sustainable Development Goals (SDGs) 14 and 15</w:t>
      </w:r>
      <w:r w:rsidRPr="009311FE">
        <w:rPr>
          <w:lang w:val="en-GB"/>
        </w:rPr>
        <w:t>.</w:t>
      </w:r>
      <w:r w:rsidRPr="0878D4EC">
        <w:rPr>
          <w:lang w:val="en-GB"/>
        </w:rPr>
        <w:t xml:space="preserve"> Through this audit, COMTEMA</w:t>
      </w:r>
      <w:r w:rsidRPr="009311FE">
        <w:rPr>
          <w:lang w:val="en-GB"/>
        </w:rPr>
        <w:t xml:space="preserve"> seek</w:t>
      </w:r>
      <w:r w:rsidR="00B92631" w:rsidRPr="009311FE">
        <w:rPr>
          <w:lang w:val="en-GB"/>
        </w:rPr>
        <w:t>s</w:t>
      </w:r>
      <w:r w:rsidRPr="009311FE">
        <w:rPr>
          <w:lang w:val="en-GB"/>
        </w:rPr>
        <w:t xml:space="preserve"> to carry out a systemic analysis of </w:t>
      </w:r>
      <w:r w:rsidRPr="0878D4EC">
        <w:rPr>
          <w:lang w:val="en-GB"/>
        </w:rPr>
        <w:t xml:space="preserve">protected areas, to determine to what extent each country has met international targets, and to examine the integration of this public policy with other related ones. This work builds on the </w:t>
      </w:r>
      <w:hyperlink r:id="rId13" w:history="1">
        <w:r w:rsidRPr="0878D4EC">
          <w:rPr>
            <w:rStyle w:val="Lienhypertexte"/>
            <w:lang w:val="en-GB"/>
          </w:rPr>
          <w:t>previous audit on protected areas</w:t>
        </w:r>
      </w:hyperlink>
      <w:r w:rsidRPr="0878D4EC">
        <w:rPr>
          <w:lang w:val="en-GB"/>
        </w:rPr>
        <w:t xml:space="preserve">, led by the </w:t>
      </w:r>
      <w:r w:rsidR="00CC6FA0" w:rsidRPr="0878D4EC">
        <w:rPr>
          <w:lang w:val="en-GB"/>
        </w:rPr>
        <w:t>SAI</w:t>
      </w:r>
      <w:r w:rsidRPr="0878D4EC">
        <w:rPr>
          <w:lang w:val="en-GB"/>
        </w:rPr>
        <w:t>-Brazil and the SAI</w:t>
      </w:r>
      <w:r w:rsidR="00B92631" w:rsidRPr="0878D4EC">
        <w:rPr>
          <w:lang w:val="en-GB"/>
        </w:rPr>
        <w:t>-</w:t>
      </w:r>
      <w:r w:rsidRPr="0878D4EC">
        <w:rPr>
          <w:lang w:val="en-GB"/>
        </w:rPr>
        <w:t>Paraguay in 2014 and 2015</w:t>
      </w:r>
      <w:r w:rsidR="00B372A2" w:rsidRPr="0878D4EC">
        <w:rPr>
          <w:lang w:val="en-GB"/>
        </w:rPr>
        <w:t xml:space="preserve">, when </w:t>
      </w:r>
      <w:r w:rsidRPr="0878D4EC">
        <w:rPr>
          <w:b/>
          <w:lang w:val="en-GB"/>
        </w:rPr>
        <w:t>12 SAIs</w:t>
      </w:r>
      <w:r w:rsidRPr="0878D4EC">
        <w:rPr>
          <w:lang w:val="en-GB"/>
        </w:rPr>
        <w:t xml:space="preserve"> evaluated </w:t>
      </w:r>
      <w:r w:rsidRPr="0878D4EC">
        <w:rPr>
          <w:b/>
          <w:lang w:val="en-GB"/>
        </w:rPr>
        <w:t>1,120 protected areas</w:t>
      </w:r>
      <w:r w:rsidRPr="0878D4EC">
        <w:rPr>
          <w:lang w:val="en-GB"/>
        </w:rPr>
        <w:t>, allow</w:t>
      </w:r>
      <w:r w:rsidR="00B372A2" w:rsidRPr="0878D4EC">
        <w:rPr>
          <w:lang w:val="en-GB"/>
        </w:rPr>
        <w:t>ing</w:t>
      </w:r>
      <w:r w:rsidRPr="0878D4EC">
        <w:rPr>
          <w:lang w:val="en-GB"/>
        </w:rPr>
        <w:t xml:space="preserve"> for elaborati</w:t>
      </w:r>
      <w:r w:rsidR="00B372A2" w:rsidRPr="0878D4EC">
        <w:rPr>
          <w:lang w:val="en-GB"/>
        </w:rPr>
        <w:t>ng</w:t>
      </w:r>
      <w:r w:rsidRPr="0878D4EC">
        <w:rPr>
          <w:lang w:val="en-GB"/>
        </w:rPr>
        <w:t xml:space="preserve"> an unprecedented diagnostic at a regional level regarding </w:t>
      </w:r>
      <w:r w:rsidR="00B372A2" w:rsidRPr="0878D4EC">
        <w:rPr>
          <w:lang w:val="en-GB"/>
        </w:rPr>
        <w:t xml:space="preserve">protected areas </w:t>
      </w:r>
      <w:r w:rsidR="0021342C" w:rsidRPr="0878D4EC">
        <w:rPr>
          <w:lang w:val="en-GB"/>
        </w:rPr>
        <w:t xml:space="preserve">as a central tool for </w:t>
      </w:r>
      <w:r w:rsidR="00B372A2" w:rsidRPr="0878D4EC">
        <w:rPr>
          <w:lang w:val="en-GB"/>
        </w:rPr>
        <w:t xml:space="preserve">conservation </w:t>
      </w:r>
      <w:r w:rsidR="00B372A2" w:rsidRPr="0878D4EC">
        <w:rPr>
          <w:i/>
          <w:lang w:val="en-GB"/>
        </w:rPr>
        <w:t>in situ</w:t>
      </w:r>
      <w:r w:rsidRPr="0878D4EC">
        <w:rPr>
          <w:lang w:val="en-GB"/>
        </w:rPr>
        <w:t>.</w:t>
      </w:r>
      <w:r w:rsidR="00CC480A" w:rsidRPr="0878D4EC">
        <w:rPr>
          <w:rStyle w:val="Appeldenotedefin"/>
          <w:lang w:val="en-GB"/>
        </w:rPr>
        <w:endnoteReference w:id="8"/>
      </w:r>
      <w:r w:rsidR="009220A6" w:rsidRPr="0878D4EC">
        <w:rPr>
          <w:lang w:val="en-GB"/>
        </w:rPr>
        <w:t xml:space="preserve"> Moreover, </w:t>
      </w:r>
      <w:r w:rsidR="00D47516" w:rsidRPr="0878D4EC">
        <w:rPr>
          <w:lang w:val="en-GB"/>
        </w:rPr>
        <w:t xml:space="preserve">in its national audit, </w:t>
      </w:r>
      <w:r w:rsidR="00BB083B" w:rsidRPr="0878D4EC">
        <w:rPr>
          <w:lang w:val="en-GB"/>
        </w:rPr>
        <w:t xml:space="preserve">SAI-Brazil </w:t>
      </w:r>
      <w:r w:rsidR="00D47516" w:rsidRPr="0878D4EC">
        <w:rPr>
          <w:lang w:val="en-GB"/>
        </w:rPr>
        <w:t xml:space="preserve">also concluded that Brazilian </w:t>
      </w:r>
      <w:r w:rsidR="007717BA" w:rsidRPr="0878D4EC">
        <w:rPr>
          <w:lang w:val="en-GB"/>
        </w:rPr>
        <w:t xml:space="preserve">protected areas in Amazon </w:t>
      </w:r>
      <w:r w:rsidR="00FF3C3D" w:rsidRPr="0878D4EC">
        <w:rPr>
          <w:lang w:val="en-GB"/>
        </w:rPr>
        <w:t xml:space="preserve">Rainforest </w:t>
      </w:r>
      <w:r w:rsidR="00D47516" w:rsidRPr="0878D4EC">
        <w:rPr>
          <w:lang w:val="en-GB"/>
        </w:rPr>
        <w:t xml:space="preserve">were successful in </w:t>
      </w:r>
      <w:r w:rsidR="007717BA" w:rsidRPr="0878D4EC">
        <w:rPr>
          <w:lang w:val="en-GB"/>
        </w:rPr>
        <w:t xml:space="preserve">protecting forests </w:t>
      </w:r>
      <w:r w:rsidR="00756B38" w:rsidRPr="0878D4EC">
        <w:rPr>
          <w:lang w:val="en-GB"/>
        </w:rPr>
        <w:t>(</w:t>
      </w:r>
      <w:r w:rsidR="00D47516" w:rsidRPr="0878D4EC">
        <w:rPr>
          <w:lang w:val="en-GB"/>
        </w:rPr>
        <w:t xml:space="preserve">deforestation outside </w:t>
      </w:r>
      <w:r w:rsidR="002A06EB" w:rsidRPr="0878D4EC">
        <w:rPr>
          <w:lang w:val="en-GB"/>
        </w:rPr>
        <w:t xml:space="preserve">those </w:t>
      </w:r>
      <w:r w:rsidR="00D47516" w:rsidRPr="0878D4EC">
        <w:rPr>
          <w:lang w:val="en-GB"/>
        </w:rPr>
        <w:t>protected areas</w:t>
      </w:r>
      <w:r w:rsidR="002A06EB" w:rsidRPr="0878D4EC">
        <w:rPr>
          <w:lang w:val="en-GB"/>
        </w:rPr>
        <w:t xml:space="preserve"> was 5.3 times higher than inside them</w:t>
      </w:r>
      <w:r w:rsidR="00C22847" w:rsidRPr="0878D4EC">
        <w:rPr>
          <w:lang w:val="en-GB"/>
        </w:rPr>
        <w:t xml:space="preserve"> from 2008</w:t>
      </w:r>
      <w:r w:rsidR="004C27AA" w:rsidRPr="0878D4EC">
        <w:rPr>
          <w:lang w:val="en-GB"/>
        </w:rPr>
        <w:t xml:space="preserve"> to </w:t>
      </w:r>
      <w:r w:rsidR="00C22847" w:rsidRPr="0878D4EC">
        <w:rPr>
          <w:lang w:val="en-GB"/>
        </w:rPr>
        <w:t>2012</w:t>
      </w:r>
      <w:r w:rsidR="002A06EB" w:rsidRPr="0878D4EC">
        <w:rPr>
          <w:lang w:val="en-GB"/>
        </w:rPr>
        <w:t xml:space="preserve">) and in </w:t>
      </w:r>
      <w:r w:rsidR="007717BA" w:rsidRPr="0878D4EC">
        <w:rPr>
          <w:lang w:val="en-GB"/>
        </w:rPr>
        <w:t xml:space="preserve">mitigating climate change </w:t>
      </w:r>
      <w:r w:rsidR="00756B38" w:rsidRPr="0878D4EC">
        <w:rPr>
          <w:lang w:val="en-GB"/>
        </w:rPr>
        <w:t>(</w:t>
      </w:r>
      <w:r w:rsidR="009E72FC" w:rsidRPr="0878D4EC">
        <w:rPr>
          <w:lang w:val="en-GB"/>
        </w:rPr>
        <w:t>from 1996</w:t>
      </w:r>
      <w:r w:rsidR="004C27AA" w:rsidRPr="0878D4EC">
        <w:rPr>
          <w:lang w:val="en-GB"/>
        </w:rPr>
        <w:t xml:space="preserve"> to </w:t>
      </w:r>
      <w:r w:rsidR="009E72FC" w:rsidRPr="0878D4EC">
        <w:rPr>
          <w:lang w:val="en-GB"/>
        </w:rPr>
        <w:t xml:space="preserve">2006, Brazilian protected areas in Amazon </w:t>
      </w:r>
      <w:r w:rsidR="009E72FC" w:rsidRPr="009311FE">
        <w:rPr>
          <w:lang w:val="en-GB"/>
        </w:rPr>
        <w:t xml:space="preserve">removed an average of 1.9 </w:t>
      </w:r>
      <w:proofErr w:type="spellStart"/>
      <w:r w:rsidR="009E72FC" w:rsidRPr="009311FE">
        <w:rPr>
          <w:lang w:val="en-GB"/>
        </w:rPr>
        <w:t>tC</w:t>
      </w:r>
      <w:proofErr w:type="spellEnd"/>
      <w:r w:rsidR="009E72FC" w:rsidRPr="009311FE">
        <w:rPr>
          <w:lang w:val="en-GB"/>
        </w:rPr>
        <w:t xml:space="preserve">/ha—tons of carbon per hectare—, whereas areas outside them released an average of 7.11 </w:t>
      </w:r>
      <w:proofErr w:type="spellStart"/>
      <w:r w:rsidR="009E72FC" w:rsidRPr="009311FE">
        <w:rPr>
          <w:lang w:val="en-GB"/>
        </w:rPr>
        <w:t>tC</w:t>
      </w:r>
      <w:proofErr w:type="spellEnd"/>
      <w:r w:rsidR="009E72FC" w:rsidRPr="009311FE">
        <w:rPr>
          <w:lang w:val="en-GB"/>
        </w:rPr>
        <w:t>/ha).</w:t>
      </w:r>
      <w:r w:rsidR="009E72FC" w:rsidRPr="009311FE">
        <w:rPr>
          <w:rStyle w:val="Appeldenotedefin"/>
          <w:lang w:val="en-GB"/>
        </w:rPr>
        <w:endnoteReference w:id="9"/>
      </w:r>
    </w:p>
    <w:p w14:paraId="714E5898" w14:textId="30839E1A" w:rsidR="003C6B54" w:rsidRPr="009311FE" w:rsidRDefault="004A3D57" w:rsidP="003C6B54">
      <w:pPr>
        <w:widowControl w:val="0"/>
        <w:spacing w:before="240" w:after="0" w:line="240" w:lineRule="auto"/>
        <w:rPr>
          <w:rFonts w:cstheme="minorHAnsi"/>
          <w:lang w:val="en-GB"/>
        </w:rPr>
      </w:pPr>
      <w:r w:rsidRPr="009311FE">
        <w:rPr>
          <w:rFonts w:cstheme="minorHAnsi"/>
          <w:lang w:val="en-GB"/>
        </w:rPr>
        <w:t xml:space="preserve">This second edition of the Coordinated Audit on Protected Areas had the participation of </w:t>
      </w:r>
      <w:r w:rsidR="00CC6FA0" w:rsidRPr="009311FE">
        <w:rPr>
          <w:rFonts w:cstheme="minorHAnsi"/>
          <w:b/>
          <w:bCs/>
          <w:lang w:val="en-GB"/>
        </w:rPr>
        <w:t>1</w:t>
      </w:r>
      <w:r w:rsidR="008C6AC1" w:rsidRPr="009311FE">
        <w:rPr>
          <w:rFonts w:cstheme="minorHAnsi"/>
          <w:b/>
          <w:bCs/>
          <w:lang w:val="en-GB"/>
        </w:rPr>
        <w:t>7</w:t>
      </w:r>
      <w:r w:rsidR="00CC6FA0" w:rsidRPr="009311FE">
        <w:rPr>
          <w:rFonts w:cstheme="minorHAnsi"/>
          <w:b/>
          <w:bCs/>
          <w:lang w:val="en-GB"/>
        </w:rPr>
        <w:t xml:space="preserve"> SAIs</w:t>
      </w:r>
      <w:r w:rsidR="006E35F8" w:rsidRPr="009311FE">
        <w:rPr>
          <w:rStyle w:val="Appeldenotedefin"/>
          <w:rFonts w:cstheme="minorHAnsi"/>
          <w:b/>
          <w:bCs/>
          <w:lang w:val="en-GB"/>
        </w:rPr>
        <w:endnoteReference w:id="10"/>
      </w:r>
      <w:r w:rsidR="00577982" w:rsidRPr="009311FE">
        <w:rPr>
          <w:lang w:val="en-GB"/>
        </w:rPr>
        <w:t>—</w:t>
      </w:r>
      <w:r w:rsidRPr="009311FE">
        <w:rPr>
          <w:rFonts w:cstheme="minorHAnsi"/>
          <w:lang w:val="en-GB"/>
        </w:rPr>
        <w:t xml:space="preserve">11 of which </w:t>
      </w:r>
      <w:r w:rsidR="0085573C" w:rsidRPr="009311FE">
        <w:rPr>
          <w:rFonts w:cstheme="minorHAnsi"/>
          <w:lang w:val="en-GB"/>
        </w:rPr>
        <w:t xml:space="preserve">had </w:t>
      </w:r>
      <w:r w:rsidRPr="009311FE">
        <w:rPr>
          <w:rFonts w:cstheme="minorHAnsi"/>
          <w:lang w:val="en-GB"/>
        </w:rPr>
        <w:t>participated in the previous audit</w:t>
      </w:r>
      <w:r w:rsidR="00577982" w:rsidRPr="009311FE">
        <w:rPr>
          <w:lang w:val="en-GB"/>
        </w:rPr>
        <w:t>—</w:t>
      </w:r>
      <w:r w:rsidRPr="009311FE">
        <w:rPr>
          <w:rFonts w:cstheme="minorHAnsi"/>
          <w:lang w:val="en-GB"/>
        </w:rPr>
        <w:t xml:space="preserve">, being </w:t>
      </w:r>
      <w:r w:rsidR="00D850CC" w:rsidRPr="009311FE">
        <w:rPr>
          <w:rFonts w:cstheme="minorHAnsi"/>
          <w:lang w:val="en-GB"/>
        </w:rPr>
        <w:t xml:space="preserve">13 </w:t>
      </w:r>
      <w:r w:rsidR="00CC6FA0" w:rsidRPr="009311FE">
        <w:rPr>
          <w:rFonts w:cstheme="minorHAnsi"/>
          <w:lang w:val="en-GB"/>
        </w:rPr>
        <w:t>Latin-American SAIs</w:t>
      </w:r>
      <w:r w:rsidRPr="009311FE">
        <w:rPr>
          <w:rFonts w:cstheme="minorHAnsi"/>
          <w:lang w:val="en-GB"/>
        </w:rPr>
        <w:t xml:space="preserve">, 2 Caribbean SAIs, </w:t>
      </w:r>
      <w:r w:rsidR="008C6AC1" w:rsidRPr="009311FE">
        <w:rPr>
          <w:rFonts w:cstheme="minorHAnsi"/>
          <w:lang w:val="en-GB"/>
        </w:rPr>
        <w:t xml:space="preserve">and 2 </w:t>
      </w:r>
      <w:r w:rsidR="00CC6FA0" w:rsidRPr="009311FE">
        <w:rPr>
          <w:rFonts w:cstheme="minorHAnsi"/>
          <w:lang w:val="en-GB"/>
        </w:rPr>
        <w:t>European SAIs</w:t>
      </w:r>
      <w:r w:rsidR="008C6AC1" w:rsidRPr="009311FE">
        <w:rPr>
          <w:rFonts w:cstheme="minorHAnsi"/>
          <w:lang w:val="en-GB"/>
        </w:rPr>
        <w:t xml:space="preserve">, as well as </w:t>
      </w:r>
      <w:r w:rsidR="008C6AC1" w:rsidRPr="009311FE">
        <w:rPr>
          <w:rFonts w:cstheme="minorHAnsi"/>
          <w:b/>
          <w:bCs/>
          <w:lang w:val="en-GB"/>
        </w:rPr>
        <w:t>9 subnational</w:t>
      </w:r>
      <w:r w:rsidR="008C6AC1" w:rsidRPr="009311FE">
        <w:rPr>
          <w:rFonts w:cstheme="minorHAnsi"/>
          <w:lang w:val="en-GB"/>
        </w:rPr>
        <w:t xml:space="preserve"> audit institutions</w:t>
      </w:r>
      <w:r w:rsidR="00804847" w:rsidRPr="009311FE">
        <w:rPr>
          <w:rFonts w:cstheme="minorHAnsi"/>
          <w:lang w:val="en-GB"/>
        </w:rPr>
        <w:t xml:space="preserve"> (8 Brazilian state-level audit institutions, and one Argentinian provincial-level audit institution), adding up to more than </w:t>
      </w:r>
      <w:r w:rsidR="00804847" w:rsidRPr="009311FE">
        <w:rPr>
          <w:rFonts w:cstheme="minorHAnsi"/>
          <w:b/>
          <w:bCs/>
          <w:lang w:val="en-GB"/>
        </w:rPr>
        <w:t>100 auditors in 26 audit teams</w:t>
      </w:r>
      <w:r w:rsidR="00804847" w:rsidRPr="009311FE">
        <w:rPr>
          <w:rFonts w:cstheme="minorHAnsi"/>
          <w:lang w:val="en-GB"/>
        </w:rPr>
        <w:t xml:space="preserve">. </w:t>
      </w:r>
      <w:r w:rsidR="00605647" w:rsidRPr="009311FE">
        <w:rPr>
          <w:rFonts w:cstheme="minorHAnsi"/>
          <w:lang w:val="en-GB"/>
        </w:rPr>
        <w:t xml:space="preserve">The coordinated audit objectives were </w:t>
      </w:r>
      <w:r w:rsidR="006A44BC" w:rsidRPr="009311FE">
        <w:rPr>
          <w:rFonts w:cstheme="minorHAnsi"/>
          <w:lang w:val="en-GB"/>
        </w:rPr>
        <w:t xml:space="preserve">(1) </w:t>
      </w:r>
      <w:r w:rsidR="00605647" w:rsidRPr="009311FE">
        <w:rPr>
          <w:rFonts w:cstheme="minorHAnsi"/>
          <w:lang w:val="en-GB"/>
        </w:rPr>
        <w:t xml:space="preserve">to assess the implementation and management of protected areas, and </w:t>
      </w:r>
      <w:r w:rsidR="006A44BC" w:rsidRPr="009311FE">
        <w:rPr>
          <w:rFonts w:cstheme="minorHAnsi"/>
          <w:lang w:val="en-GB"/>
        </w:rPr>
        <w:t xml:space="preserve">(2) </w:t>
      </w:r>
      <w:r w:rsidR="00605647" w:rsidRPr="009311FE">
        <w:rPr>
          <w:rFonts w:cstheme="minorHAnsi"/>
          <w:lang w:val="en-GB"/>
        </w:rPr>
        <w:t xml:space="preserve">to </w:t>
      </w:r>
      <w:r w:rsidR="00837D1D" w:rsidRPr="009311FE">
        <w:rPr>
          <w:rFonts w:cstheme="minorHAnsi"/>
          <w:lang w:val="en-GB"/>
        </w:rPr>
        <w:t>evaluate the progress of the participating countries towards Aichi Target 11 and SDG Targets 14.5, 15.1 and 15.5—</w:t>
      </w:r>
      <w:r w:rsidR="006A44BC" w:rsidRPr="009311FE">
        <w:rPr>
          <w:rFonts w:cstheme="minorHAnsi"/>
          <w:lang w:val="en-GB"/>
        </w:rPr>
        <w:t xml:space="preserve">considering the percentage of </w:t>
      </w:r>
      <w:r w:rsidR="003C6B54" w:rsidRPr="009311FE">
        <w:rPr>
          <w:rFonts w:cstheme="minorHAnsi"/>
          <w:lang w:val="en-GB"/>
        </w:rPr>
        <w:t xml:space="preserve">terrestrial, coastal </w:t>
      </w:r>
      <w:r w:rsidR="006A44BC" w:rsidRPr="009311FE">
        <w:rPr>
          <w:rFonts w:cstheme="minorHAnsi"/>
          <w:lang w:val="en-GB"/>
        </w:rPr>
        <w:t xml:space="preserve">and marine areas under formally established protected areas, as well as </w:t>
      </w:r>
      <w:r w:rsidR="00045089" w:rsidRPr="009311FE">
        <w:rPr>
          <w:rFonts w:cstheme="minorHAnsi"/>
          <w:lang w:val="en-GB"/>
        </w:rPr>
        <w:t xml:space="preserve">the effectiveness of their management. </w:t>
      </w:r>
      <w:r w:rsidR="00804847" w:rsidRPr="009311FE">
        <w:rPr>
          <w:rFonts w:cstheme="minorHAnsi"/>
          <w:lang w:val="en-GB"/>
        </w:rPr>
        <w:t xml:space="preserve">The audit was coordinated </w:t>
      </w:r>
      <w:r w:rsidR="00CC6FA0" w:rsidRPr="009311FE">
        <w:rPr>
          <w:rFonts w:cstheme="minorHAnsi"/>
          <w:lang w:val="en-GB"/>
        </w:rPr>
        <w:t xml:space="preserve">by </w:t>
      </w:r>
      <w:r w:rsidR="00804847" w:rsidRPr="009311FE">
        <w:rPr>
          <w:rFonts w:cstheme="minorHAnsi"/>
          <w:lang w:val="en-GB"/>
        </w:rPr>
        <w:t>SAI</w:t>
      </w:r>
      <w:r w:rsidR="00CC6FA0" w:rsidRPr="009311FE">
        <w:rPr>
          <w:rFonts w:cstheme="minorHAnsi"/>
          <w:lang w:val="en-GB"/>
        </w:rPr>
        <w:t xml:space="preserve">-Brazil and </w:t>
      </w:r>
      <w:r w:rsidR="00D97FE3" w:rsidRPr="009311FE">
        <w:rPr>
          <w:rFonts w:cstheme="minorHAnsi"/>
          <w:lang w:val="en-GB"/>
        </w:rPr>
        <w:t xml:space="preserve">received technical and financial </w:t>
      </w:r>
      <w:r w:rsidR="00CC6FA0" w:rsidRPr="009311FE">
        <w:rPr>
          <w:rFonts w:cstheme="minorHAnsi"/>
          <w:lang w:val="en-GB"/>
        </w:rPr>
        <w:t xml:space="preserve">support </w:t>
      </w:r>
      <w:r w:rsidR="00804847" w:rsidRPr="009311FE">
        <w:rPr>
          <w:rFonts w:cstheme="minorHAnsi"/>
          <w:lang w:val="en-GB"/>
        </w:rPr>
        <w:t xml:space="preserve">of </w:t>
      </w:r>
      <w:r w:rsidR="00CC6FA0" w:rsidRPr="009311FE">
        <w:rPr>
          <w:rFonts w:cstheme="minorHAnsi"/>
          <w:lang w:val="en-GB"/>
        </w:rPr>
        <w:t xml:space="preserve">German cooperation through the </w:t>
      </w:r>
      <w:r w:rsidR="00CC6FA0" w:rsidRPr="009311FE">
        <w:rPr>
          <w:rFonts w:cstheme="minorHAnsi"/>
          <w:i/>
          <w:lang w:val="en-GB"/>
        </w:rPr>
        <w:t xml:space="preserve">Deutsche Gesellschaft </w:t>
      </w:r>
      <w:proofErr w:type="spellStart"/>
      <w:r w:rsidR="00CC6FA0" w:rsidRPr="009311FE">
        <w:rPr>
          <w:rFonts w:cstheme="minorHAnsi"/>
          <w:i/>
          <w:lang w:val="en-GB"/>
        </w:rPr>
        <w:t>für</w:t>
      </w:r>
      <w:proofErr w:type="spellEnd"/>
      <w:r w:rsidR="00CC6FA0" w:rsidRPr="009311FE">
        <w:rPr>
          <w:rFonts w:cstheme="minorHAnsi"/>
          <w:i/>
          <w:lang w:val="en-GB"/>
        </w:rPr>
        <w:t xml:space="preserve"> Internationale </w:t>
      </w:r>
      <w:proofErr w:type="spellStart"/>
      <w:r w:rsidR="00CC6FA0" w:rsidRPr="009311FE">
        <w:rPr>
          <w:rFonts w:cstheme="minorHAnsi"/>
          <w:i/>
          <w:lang w:val="en-GB"/>
        </w:rPr>
        <w:lastRenderedPageBreak/>
        <w:t>Zusammenarbeit</w:t>
      </w:r>
      <w:proofErr w:type="spellEnd"/>
      <w:r w:rsidR="00CC6FA0" w:rsidRPr="009311FE">
        <w:rPr>
          <w:rFonts w:cstheme="minorHAnsi"/>
          <w:lang w:val="en-GB"/>
        </w:rPr>
        <w:t xml:space="preserve"> (GIZ) GmbH, under the Project </w:t>
      </w:r>
      <w:r w:rsidR="00804847" w:rsidRPr="009311FE">
        <w:rPr>
          <w:rFonts w:cstheme="minorHAnsi"/>
          <w:lang w:val="en-GB"/>
        </w:rPr>
        <w:t>“</w:t>
      </w:r>
      <w:r w:rsidR="00CC6FA0" w:rsidRPr="009311FE">
        <w:rPr>
          <w:rFonts w:cstheme="minorHAnsi"/>
          <w:lang w:val="en-GB"/>
        </w:rPr>
        <w:t>Strengthening of external financial control in the environmental field</w:t>
      </w:r>
      <w:r w:rsidR="00804847" w:rsidRPr="009311FE">
        <w:rPr>
          <w:rFonts w:cstheme="minorHAnsi"/>
          <w:lang w:val="en-GB"/>
        </w:rPr>
        <w:t>”</w:t>
      </w:r>
      <w:r w:rsidR="00CC6FA0" w:rsidRPr="009311FE">
        <w:rPr>
          <w:rFonts w:cstheme="minorHAnsi"/>
          <w:lang w:val="en-GB"/>
        </w:rPr>
        <w:t>.</w:t>
      </w:r>
      <w:r w:rsidR="00527918" w:rsidRPr="009311FE">
        <w:rPr>
          <w:rStyle w:val="Appeldenotedefin"/>
          <w:rFonts w:cstheme="minorHAnsi"/>
          <w:lang w:val="en-GB"/>
        </w:rPr>
        <w:endnoteReference w:id="11"/>
      </w:r>
    </w:p>
    <w:p w14:paraId="4AAAC3B8" w14:textId="7C99BA0E" w:rsidR="00D97FE3" w:rsidRPr="009311FE" w:rsidRDefault="00E12D69" w:rsidP="003C6B54">
      <w:pPr>
        <w:widowControl w:val="0"/>
        <w:spacing w:before="240" w:after="0" w:line="240" w:lineRule="auto"/>
        <w:rPr>
          <w:rFonts w:cstheme="minorHAnsi"/>
          <w:lang w:val="en-GB"/>
        </w:rPr>
      </w:pPr>
      <w:r w:rsidRPr="009311FE">
        <w:rPr>
          <w:lang w:val="en-GB"/>
        </w:rPr>
        <w:t xml:space="preserve">In the audit, the SAIs assessed the implementation and management of </w:t>
      </w:r>
      <w:r w:rsidR="00FF3866" w:rsidRPr="009311FE">
        <w:rPr>
          <w:b/>
          <w:bCs/>
          <w:lang w:val="en-GB"/>
        </w:rPr>
        <w:t>2,4</w:t>
      </w:r>
      <w:r w:rsidR="005B70E0" w:rsidRPr="009311FE">
        <w:rPr>
          <w:b/>
          <w:bCs/>
          <w:lang w:val="en-GB"/>
        </w:rPr>
        <w:t>15</w:t>
      </w:r>
      <w:r w:rsidR="00FF3866" w:rsidRPr="009311FE">
        <w:rPr>
          <w:lang w:val="en-GB"/>
        </w:rPr>
        <w:t xml:space="preserve"> protected areas</w:t>
      </w:r>
      <w:r w:rsidR="00577982" w:rsidRPr="009311FE">
        <w:rPr>
          <w:lang w:val="en-GB"/>
        </w:rPr>
        <w:t>—</w:t>
      </w:r>
      <w:r w:rsidR="006D7AA4" w:rsidRPr="009311FE">
        <w:rPr>
          <w:lang w:val="en-GB"/>
        </w:rPr>
        <w:t>1</w:t>
      </w:r>
      <w:r w:rsidR="005B70E0" w:rsidRPr="009311FE">
        <w:rPr>
          <w:lang w:val="en-GB"/>
        </w:rPr>
        <w:t>,02</w:t>
      </w:r>
      <w:r w:rsidR="006D7AA4" w:rsidRPr="009311FE">
        <w:rPr>
          <w:lang w:val="en-GB"/>
        </w:rPr>
        <w:t>8</w:t>
      </w:r>
      <w:r w:rsidR="005B70E0" w:rsidRPr="009311FE">
        <w:rPr>
          <w:lang w:val="en-GB"/>
        </w:rPr>
        <w:t xml:space="preserve"> </w:t>
      </w:r>
      <w:r w:rsidR="00577982" w:rsidRPr="009311FE">
        <w:rPr>
          <w:lang w:val="en-GB"/>
        </w:rPr>
        <w:t xml:space="preserve">of which </w:t>
      </w:r>
      <w:r w:rsidR="005B70E0" w:rsidRPr="009311FE">
        <w:rPr>
          <w:lang w:val="en-GB"/>
        </w:rPr>
        <w:t xml:space="preserve">had </w:t>
      </w:r>
      <w:r w:rsidR="00577982" w:rsidRPr="009311FE">
        <w:rPr>
          <w:lang w:val="en-GB"/>
        </w:rPr>
        <w:t xml:space="preserve">been evaluated </w:t>
      </w:r>
      <w:r w:rsidR="005B70E0" w:rsidRPr="009311FE">
        <w:rPr>
          <w:lang w:val="en-GB"/>
        </w:rPr>
        <w:t xml:space="preserve">in </w:t>
      </w:r>
      <w:r w:rsidR="003362B0">
        <w:rPr>
          <w:lang w:val="en-GB"/>
        </w:rPr>
        <w:t xml:space="preserve">the </w:t>
      </w:r>
      <w:r w:rsidR="005B70E0" w:rsidRPr="009311FE">
        <w:rPr>
          <w:lang w:val="en-GB"/>
        </w:rPr>
        <w:t>2014</w:t>
      </w:r>
      <w:r w:rsidR="003362B0">
        <w:rPr>
          <w:lang w:val="en-GB"/>
        </w:rPr>
        <w:t xml:space="preserve"> coordinated audit</w:t>
      </w:r>
      <w:r w:rsidR="00577982" w:rsidRPr="009311FE">
        <w:rPr>
          <w:lang w:val="en-GB"/>
        </w:rPr>
        <w:t xml:space="preserve">—, </w:t>
      </w:r>
      <w:r w:rsidRPr="009311FE">
        <w:rPr>
          <w:lang w:val="en-GB"/>
        </w:rPr>
        <w:t xml:space="preserve">using the </w:t>
      </w:r>
      <w:r w:rsidR="00C94EB7" w:rsidRPr="009311FE">
        <w:rPr>
          <w:lang w:val="en-GB"/>
        </w:rPr>
        <w:t>Index of Implementation and Management of Protected Areas (</w:t>
      </w:r>
      <w:r w:rsidR="00C94EB7" w:rsidRPr="009311FE">
        <w:rPr>
          <w:b/>
          <w:bCs/>
          <w:lang w:val="en-GB"/>
        </w:rPr>
        <w:t>INDIMAPA</w:t>
      </w:r>
      <w:r w:rsidR="00C94EB7" w:rsidRPr="009311FE">
        <w:rPr>
          <w:lang w:val="en-GB"/>
        </w:rPr>
        <w:t>)</w:t>
      </w:r>
      <w:r w:rsidR="00E7384F" w:rsidRPr="009311FE">
        <w:rPr>
          <w:lang w:val="en-GB"/>
        </w:rPr>
        <w:t xml:space="preserve">, whose objectives are to </w:t>
      </w:r>
      <w:r w:rsidR="00E7384F" w:rsidRPr="003362B0">
        <w:rPr>
          <w:b/>
          <w:bCs/>
          <w:lang w:val="en-GB"/>
        </w:rPr>
        <w:t>evaluate</w:t>
      </w:r>
      <w:r w:rsidR="00E7384F" w:rsidRPr="009311FE">
        <w:rPr>
          <w:lang w:val="en-GB"/>
        </w:rPr>
        <w:t xml:space="preserve"> the protected areas, </w:t>
      </w:r>
      <w:r w:rsidR="00E7384F" w:rsidRPr="003362B0">
        <w:rPr>
          <w:b/>
          <w:bCs/>
          <w:lang w:val="en-GB"/>
        </w:rPr>
        <w:t>communicate</w:t>
      </w:r>
      <w:r w:rsidR="00E7384F" w:rsidRPr="009311FE">
        <w:rPr>
          <w:lang w:val="en-GB"/>
        </w:rPr>
        <w:t xml:space="preserve"> the results in a </w:t>
      </w:r>
      <w:r w:rsidR="003A6D17" w:rsidRPr="009311FE">
        <w:rPr>
          <w:lang w:val="en-GB"/>
        </w:rPr>
        <w:t xml:space="preserve">straightforward </w:t>
      </w:r>
      <w:r w:rsidR="00E7384F" w:rsidRPr="009311FE">
        <w:rPr>
          <w:lang w:val="en-GB"/>
        </w:rPr>
        <w:t xml:space="preserve">fashion, and </w:t>
      </w:r>
      <w:r w:rsidR="00A61F7B" w:rsidRPr="003362B0">
        <w:rPr>
          <w:b/>
          <w:bCs/>
          <w:lang w:val="en-GB"/>
        </w:rPr>
        <w:t>follow</w:t>
      </w:r>
      <w:r w:rsidR="00FF3C3D" w:rsidRPr="003362B0">
        <w:rPr>
          <w:b/>
          <w:bCs/>
          <w:lang w:val="en-GB"/>
        </w:rPr>
        <w:t xml:space="preserve"> </w:t>
      </w:r>
      <w:r w:rsidR="00A61F7B" w:rsidRPr="003362B0">
        <w:rPr>
          <w:b/>
          <w:bCs/>
          <w:lang w:val="en-GB"/>
        </w:rPr>
        <w:t>up</w:t>
      </w:r>
      <w:r w:rsidR="00A61F7B" w:rsidRPr="009311FE">
        <w:rPr>
          <w:lang w:val="en-GB"/>
        </w:rPr>
        <w:t xml:space="preserve"> the measures taken by government to </w:t>
      </w:r>
      <w:r w:rsidR="00F35703" w:rsidRPr="009311FE">
        <w:rPr>
          <w:lang w:val="en-GB"/>
        </w:rPr>
        <w:t>address the audit findings.</w:t>
      </w:r>
      <w:r w:rsidR="00B64F0A" w:rsidRPr="009311FE">
        <w:rPr>
          <w:lang w:val="en-GB"/>
        </w:rPr>
        <w:t xml:space="preserve"> This tool allows </w:t>
      </w:r>
      <w:r w:rsidR="00BE176B" w:rsidRPr="009311FE">
        <w:rPr>
          <w:rFonts w:cstheme="minorHAnsi"/>
          <w:lang w:val="en-GB"/>
        </w:rPr>
        <w:t xml:space="preserve">individual evaluations for each protected area, </w:t>
      </w:r>
      <w:r w:rsidR="003362B0">
        <w:rPr>
          <w:rFonts w:cstheme="minorHAnsi"/>
          <w:lang w:val="en-GB"/>
        </w:rPr>
        <w:t xml:space="preserve">as well as </w:t>
      </w:r>
      <w:r w:rsidR="00E261A3" w:rsidRPr="009311FE">
        <w:rPr>
          <w:lang w:val="en-GB"/>
        </w:rPr>
        <w:t xml:space="preserve">systemic evaluations </w:t>
      </w:r>
      <w:r w:rsidR="00BE176B" w:rsidRPr="009311FE">
        <w:rPr>
          <w:lang w:val="en-GB"/>
        </w:rPr>
        <w:t xml:space="preserve">for </w:t>
      </w:r>
      <w:r w:rsidR="00E261A3" w:rsidRPr="009311FE">
        <w:rPr>
          <w:rFonts w:cstheme="minorHAnsi"/>
          <w:lang w:val="en-GB"/>
        </w:rPr>
        <w:t xml:space="preserve">the whole </w:t>
      </w:r>
      <w:r w:rsidR="0033352C" w:rsidRPr="009311FE">
        <w:rPr>
          <w:rFonts w:cstheme="minorHAnsi"/>
          <w:lang w:val="en-GB"/>
        </w:rPr>
        <w:t>set</w:t>
      </w:r>
      <w:r w:rsidR="00FE21CE" w:rsidRPr="009311FE">
        <w:rPr>
          <w:rFonts w:cstheme="minorHAnsi"/>
          <w:lang w:val="en-GB"/>
        </w:rPr>
        <w:t xml:space="preserve"> </w:t>
      </w:r>
      <w:r w:rsidR="00E261A3" w:rsidRPr="009311FE">
        <w:rPr>
          <w:rFonts w:cstheme="minorHAnsi"/>
          <w:lang w:val="en-GB"/>
        </w:rPr>
        <w:t xml:space="preserve">of protected areas, </w:t>
      </w:r>
      <w:r w:rsidR="003362B0">
        <w:rPr>
          <w:rFonts w:cstheme="minorHAnsi"/>
          <w:lang w:val="en-GB"/>
        </w:rPr>
        <w:t xml:space="preserve">and </w:t>
      </w:r>
      <w:r w:rsidR="00BE176B" w:rsidRPr="009311FE">
        <w:rPr>
          <w:rFonts w:cstheme="minorHAnsi"/>
          <w:lang w:val="en-GB"/>
        </w:rPr>
        <w:t>specific evaluations for groups</w:t>
      </w:r>
      <w:r w:rsidR="0046733F" w:rsidRPr="009311FE">
        <w:rPr>
          <w:rFonts w:cstheme="minorHAnsi"/>
          <w:lang w:val="en-GB"/>
        </w:rPr>
        <w:t xml:space="preserve"> of selected protected areas—for instance, </w:t>
      </w:r>
      <w:r w:rsidR="0058281E" w:rsidRPr="009311FE">
        <w:rPr>
          <w:rFonts w:cstheme="minorHAnsi"/>
          <w:lang w:val="en-GB"/>
        </w:rPr>
        <w:t>using I</w:t>
      </w:r>
      <w:r w:rsidR="003362B0">
        <w:rPr>
          <w:rFonts w:cstheme="minorHAnsi"/>
          <w:lang w:val="en-GB"/>
        </w:rPr>
        <w:t>U</w:t>
      </w:r>
      <w:r w:rsidR="0058281E" w:rsidRPr="009311FE">
        <w:rPr>
          <w:rFonts w:cstheme="minorHAnsi"/>
          <w:lang w:val="en-GB"/>
        </w:rPr>
        <w:t>CN categories, national categories or other</w:t>
      </w:r>
      <w:r w:rsidR="003362B0">
        <w:rPr>
          <w:rFonts w:cstheme="minorHAnsi"/>
          <w:lang w:val="en-GB"/>
        </w:rPr>
        <w:t xml:space="preserve"> relevant</w:t>
      </w:r>
      <w:r w:rsidR="0058281E" w:rsidRPr="009311FE">
        <w:rPr>
          <w:rFonts w:cstheme="minorHAnsi"/>
          <w:lang w:val="en-GB"/>
        </w:rPr>
        <w:t xml:space="preserve"> classifications.</w:t>
      </w:r>
      <w:r w:rsidR="00DB717F" w:rsidRPr="009311FE">
        <w:rPr>
          <w:rFonts w:cstheme="minorHAnsi"/>
          <w:lang w:val="en-GB"/>
        </w:rPr>
        <w:t xml:space="preserve"> INDIMAPA</w:t>
      </w:r>
      <w:r w:rsidR="00DB717F" w:rsidRPr="009311FE">
        <w:rPr>
          <w:lang w:val="en-GB"/>
        </w:rPr>
        <w:t xml:space="preserve"> was developed by SAI-Brazil during the first edition of the </w:t>
      </w:r>
      <w:r w:rsidR="003362B0" w:rsidRPr="009311FE">
        <w:rPr>
          <w:lang w:val="en-GB"/>
        </w:rPr>
        <w:t>Coordinated Audit on Protected Areas</w:t>
      </w:r>
      <w:r w:rsidR="00DB717F" w:rsidRPr="009311FE">
        <w:rPr>
          <w:lang w:val="en-GB"/>
        </w:rPr>
        <w:t xml:space="preserve">, building upon other </w:t>
      </w:r>
      <w:r w:rsidR="00C64C6E" w:rsidRPr="009311FE">
        <w:rPr>
          <w:lang w:val="en-GB"/>
        </w:rPr>
        <w:t xml:space="preserve">well-known </w:t>
      </w:r>
      <w:r w:rsidR="00DB717F" w:rsidRPr="009311FE">
        <w:rPr>
          <w:lang w:val="en-GB"/>
        </w:rPr>
        <w:t xml:space="preserve">assessment tools: Rapid Assessment and </w:t>
      </w:r>
      <w:proofErr w:type="spellStart"/>
      <w:r w:rsidR="00DB717F" w:rsidRPr="009311FE">
        <w:rPr>
          <w:lang w:val="en-GB"/>
        </w:rPr>
        <w:t>Priorisation</w:t>
      </w:r>
      <w:proofErr w:type="spellEnd"/>
      <w:r w:rsidR="00DB717F" w:rsidRPr="009311FE">
        <w:rPr>
          <w:lang w:val="en-GB"/>
        </w:rPr>
        <w:t xml:space="preserve"> of Protected Area Management (RAPPAM), developed by the World Wide Fund for Nature (WWF)</w:t>
      </w:r>
      <w:r w:rsidR="00C64C6E" w:rsidRPr="009311FE">
        <w:rPr>
          <w:lang w:val="en-GB"/>
        </w:rPr>
        <w:t xml:space="preserve">; </w:t>
      </w:r>
      <w:r w:rsidR="00DB717F" w:rsidRPr="009311FE">
        <w:rPr>
          <w:lang w:val="en-GB"/>
        </w:rPr>
        <w:t>the Management Effectiveness Tracking Tool (METT), developed by the World Bank</w:t>
      </w:r>
      <w:r w:rsidR="00C64C6E" w:rsidRPr="009311FE">
        <w:rPr>
          <w:lang w:val="en-GB"/>
        </w:rPr>
        <w:t>; and a set of indicators developed by the environmental agency of the state of Amazonas, Brazil</w:t>
      </w:r>
      <w:r w:rsidR="00DB717F" w:rsidRPr="009311FE">
        <w:rPr>
          <w:lang w:val="en-GB"/>
        </w:rPr>
        <w:t>.</w:t>
      </w:r>
    </w:p>
    <w:p w14:paraId="3B3EE81C" w14:textId="789940EB" w:rsidR="002A4B56" w:rsidRPr="009311FE" w:rsidRDefault="00B64F0A" w:rsidP="003C6B54">
      <w:pPr>
        <w:spacing w:before="240" w:after="0" w:line="240" w:lineRule="auto"/>
        <w:rPr>
          <w:lang w:val="en-GB"/>
        </w:rPr>
      </w:pPr>
      <w:r w:rsidRPr="009311FE">
        <w:rPr>
          <w:lang w:val="en-GB"/>
        </w:rPr>
        <w:t xml:space="preserve">The </w:t>
      </w:r>
      <w:r w:rsidR="00911662" w:rsidRPr="009311FE">
        <w:rPr>
          <w:b/>
          <w:bCs/>
          <w:lang w:val="en-GB"/>
        </w:rPr>
        <w:t>evaluation</w:t>
      </w:r>
      <w:r w:rsidRPr="009311FE">
        <w:rPr>
          <w:lang w:val="en-GB"/>
        </w:rPr>
        <w:t xml:space="preserve"> is made through 13 indicators regarding the main processes and </w:t>
      </w:r>
      <w:r w:rsidR="009C1370" w:rsidRPr="009311FE">
        <w:rPr>
          <w:lang w:val="en-GB"/>
        </w:rPr>
        <w:t xml:space="preserve">inputs necessary to </w:t>
      </w:r>
      <w:r w:rsidR="002A5C10" w:rsidRPr="009311FE">
        <w:rPr>
          <w:lang w:val="en-GB"/>
        </w:rPr>
        <w:t xml:space="preserve">properly </w:t>
      </w:r>
      <w:r w:rsidR="009C1370" w:rsidRPr="009311FE">
        <w:rPr>
          <w:lang w:val="en-GB"/>
        </w:rPr>
        <w:t>implementing and managing protected areas</w:t>
      </w:r>
      <w:r w:rsidR="0058281E" w:rsidRPr="009311FE">
        <w:rPr>
          <w:lang w:val="en-GB"/>
        </w:rPr>
        <w:t xml:space="preserve">, namely: management plan, human resources, financial resources, infrastructure, territorial consolidation, protection, </w:t>
      </w:r>
      <w:r w:rsidR="00312600">
        <w:rPr>
          <w:lang w:val="en-GB"/>
        </w:rPr>
        <w:t xml:space="preserve">scientific </w:t>
      </w:r>
      <w:r w:rsidR="0058281E" w:rsidRPr="009311FE">
        <w:rPr>
          <w:lang w:val="en-GB"/>
        </w:rPr>
        <w:t xml:space="preserve">research, biodiversity monitoring, management committee, sustainable use of natural resources by local and/or traditional communities, public use, concessions, and local articulation. </w:t>
      </w:r>
      <w:r w:rsidR="00B1008E" w:rsidRPr="009311FE">
        <w:rPr>
          <w:lang w:val="en-GB"/>
        </w:rPr>
        <w:t xml:space="preserve">The </w:t>
      </w:r>
      <w:r w:rsidR="00911662" w:rsidRPr="009311FE">
        <w:rPr>
          <w:lang w:val="en-GB"/>
        </w:rPr>
        <w:t xml:space="preserve">input </w:t>
      </w:r>
      <w:r w:rsidR="00B1008E" w:rsidRPr="009311FE">
        <w:rPr>
          <w:lang w:val="en-GB"/>
        </w:rPr>
        <w:t xml:space="preserve">data include official information provided by governmental bodies, </w:t>
      </w:r>
      <w:r w:rsidR="00011B55" w:rsidRPr="009311FE">
        <w:rPr>
          <w:lang w:val="en-GB"/>
        </w:rPr>
        <w:t xml:space="preserve">surveys and interviews with </w:t>
      </w:r>
      <w:r w:rsidR="00893807" w:rsidRPr="009311FE">
        <w:rPr>
          <w:lang w:val="en-GB"/>
        </w:rPr>
        <w:t xml:space="preserve">park rangers, </w:t>
      </w:r>
      <w:r w:rsidR="003362B0">
        <w:rPr>
          <w:lang w:val="en-GB"/>
        </w:rPr>
        <w:t xml:space="preserve">official reports and </w:t>
      </w:r>
      <w:r w:rsidR="00893807" w:rsidRPr="009311FE">
        <w:rPr>
          <w:lang w:val="en-GB"/>
        </w:rPr>
        <w:t>technical visits to protected areas</w:t>
      </w:r>
      <w:r w:rsidR="00911662" w:rsidRPr="009311FE">
        <w:rPr>
          <w:lang w:val="en-GB"/>
        </w:rPr>
        <w:t xml:space="preserve">. The output is </w:t>
      </w:r>
      <w:r w:rsidR="00DB018C" w:rsidRPr="009311FE">
        <w:rPr>
          <w:lang w:val="en-GB"/>
        </w:rPr>
        <w:t>an assessment of each protected area for each indicator in a scale from 0 to 3</w:t>
      </w:r>
      <w:r w:rsidR="003A3EE3" w:rsidRPr="009311FE">
        <w:rPr>
          <w:lang w:val="en-GB"/>
        </w:rPr>
        <w:t xml:space="preserve">, </w:t>
      </w:r>
      <w:r w:rsidR="00453D94" w:rsidRPr="009311FE">
        <w:rPr>
          <w:lang w:val="en-GB"/>
        </w:rPr>
        <w:t>and an average of such values for each protected area</w:t>
      </w:r>
      <w:r w:rsidR="00DB717F" w:rsidRPr="009311FE">
        <w:rPr>
          <w:lang w:val="en-GB"/>
        </w:rPr>
        <w:t xml:space="preserve"> (0.00 to 3.00)</w:t>
      </w:r>
      <w:r w:rsidR="00453D94" w:rsidRPr="009311FE">
        <w:rPr>
          <w:lang w:val="en-GB"/>
        </w:rPr>
        <w:t xml:space="preserve">. Finally, the </w:t>
      </w:r>
      <w:r w:rsidR="002A4B56" w:rsidRPr="009311FE">
        <w:rPr>
          <w:lang w:val="en-GB"/>
        </w:rPr>
        <w:t>results are classified in</w:t>
      </w:r>
      <w:r w:rsidR="00453D94" w:rsidRPr="009311FE">
        <w:rPr>
          <w:lang w:val="en-GB"/>
        </w:rPr>
        <w:t>to</w:t>
      </w:r>
      <w:r w:rsidR="002A4B56" w:rsidRPr="009311FE">
        <w:rPr>
          <w:lang w:val="en-GB"/>
        </w:rPr>
        <w:t xml:space="preserve"> three </w:t>
      </w:r>
      <w:r w:rsidR="00270D2A" w:rsidRPr="009311FE">
        <w:rPr>
          <w:lang w:val="en-GB"/>
        </w:rPr>
        <w:t>ranks of implementation and management: low (</w:t>
      </w:r>
      <w:r w:rsidR="00BD0618" w:rsidRPr="009311FE">
        <w:rPr>
          <w:rFonts w:ascii="Times New Roman" w:hAnsi="Times New Roman" w:cs="Times New Roman"/>
          <w:i/>
          <w:iCs/>
          <w:lang w:val="en-GB"/>
        </w:rPr>
        <w:t>0</w:t>
      </w:r>
      <w:r w:rsidR="003C6B54" w:rsidRPr="009311FE">
        <w:rPr>
          <w:rFonts w:ascii="Times New Roman" w:hAnsi="Times New Roman" w:cs="Times New Roman"/>
          <w:i/>
          <w:iCs/>
          <w:lang w:val="en-GB"/>
        </w:rPr>
        <w:t> </w:t>
      </w:r>
      <w:r w:rsidR="00BD0618" w:rsidRPr="009311FE">
        <w:rPr>
          <w:rFonts w:ascii="Times New Roman" w:hAnsi="Times New Roman" w:cs="Times New Roman"/>
          <w:i/>
          <w:iCs/>
          <w:lang w:val="en-GB"/>
        </w:rPr>
        <w:t>≤</w:t>
      </w:r>
      <w:r w:rsidR="003C6B54" w:rsidRPr="009311FE">
        <w:rPr>
          <w:rFonts w:ascii="Times New Roman" w:hAnsi="Times New Roman" w:cs="Times New Roman"/>
          <w:i/>
          <w:iCs/>
          <w:lang w:val="en-GB"/>
        </w:rPr>
        <w:t> </w:t>
      </w:r>
      <w:proofErr w:type="spellStart"/>
      <w:r w:rsidR="003C6B54" w:rsidRPr="009311FE">
        <w:rPr>
          <w:rFonts w:ascii="Times New Roman" w:hAnsi="Times New Roman" w:cs="Times New Roman"/>
          <w:i/>
          <w:iCs/>
          <w:lang w:val="en-GB"/>
        </w:rPr>
        <w:t>i</w:t>
      </w:r>
      <w:proofErr w:type="spellEnd"/>
      <w:r w:rsidR="003C6B54" w:rsidRPr="009311FE">
        <w:rPr>
          <w:rFonts w:ascii="Times New Roman" w:hAnsi="Times New Roman" w:cs="Times New Roman"/>
          <w:i/>
          <w:iCs/>
          <w:lang w:val="en-GB"/>
        </w:rPr>
        <w:t> &lt; </w:t>
      </w:r>
      <w:r w:rsidR="00630436" w:rsidRPr="009311FE">
        <w:rPr>
          <w:rFonts w:ascii="Times New Roman" w:hAnsi="Times New Roman" w:cs="Times New Roman"/>
          <w:i/>
          <w:iCs/>
          <w:lang w:val="en-GB"/>
        </w:rPr>
        <w:t>1</w:t>
      </w:r>
      <w:r w:rsidR="00BD0618" w:rsidRPr="009311FE">
        <w:rPr>
          <w:lang w:val="en-GB"/>
        </w:rPr>
        <w:t>)</w:t>
      </w:r>
      <w:r w:rsidR="00270D2A" w:rsidRPr="009311FE">
        <w:rPr>
          <w:lang w:val="en-GB"/>
        </w:rPr>
        <w:t>, medium (</w:t>
      </w:r>
      <w:r w:rsidR="00270D2A" w:rsidRPr="009311FE">
        <w:rPr>
          <w:rFonts w:ascii="Times New Roman" w:hAnsi="Times New Roman" w:cs="Times New Roman"/>
          <w:i/>
          <w:iCs/>
          <w:lang w:val="en-GB"/>
        </w:rPr>
        <w:t>1</w:t>
      </w:r>
      <w:r w:rsidR="003C6B54" w:rsidRPr="009311FE">
        <w:rPr>
          <w:rFonts w:ascii="Times New Roman" w:hAnsi="Times New Roman" w:cs="Times New Roman"/>
          <w:i/>
          <w:iCs/>
          <w:lang w:val="en-GB"/>
        </w:rPr>
        <w:t> </w:t>
      </w:r>
      <w:r w:rsidR="008B22A6" w:rsidRPr="009311FE">
        <w:rPr>
          <w:rFonts w:ascii="Times New Roman" w:hAnsi="Times New Roman" w:cs="Times New Roman"/>
          <w:i/>
          <w:iCs/>
          <w:lang w:val="en-GB"/>
        </w:rPr>
        <w:t>≤</w:t>
      </w:r>
      <w:r w:rsidR="003C6B54" w:rsidRPr="009311FE">
        <w:rPr>
          <w:rFonts w:ascii="Times New Roman" w:hAnsi="Times New Roman" w:cs="Times New Roman"/>
          <w:i/>
          <w:iCs/>
          <w:lang w:val="en-GB"/>
        </w:rPr>
        <w:t> </w:t>
      </w:r>
      <w:proofErr w:type="spellStart"/>
      <w:r w:rsidR="003C6B54" w:rsidRPr="009311FE">
        <w:rPr>
          <w:rFonts w:ascii="Times New Roman" w:hAnsi="Times New Roman" w:cs="Times New Roman"/>
          <w:i/>
          <w:iCs/>
          <w:lang w:val="en-GB"/>
        </w:rPr>
        <w:t>i</w:t>
      </w:r>
      <w:proofErr w:type="spellEnd"/>
      <w:r w:rsidR="003C6B54" w:rsidRPr="009311FE">
        <w:rPr>
          <w:rFonts w:ascii="Times New Roman" w:hAnsi="Times New Roman" w:cs="Times New Roman"/>
          <w:i/>
          <w:iCs/>
          <w:lang w:val="en-GB"/>
        </w:rPr>
        <w:t> </w:t>
      </w:r>
      <w:r w:rsidR="00630436" w:rsidRPr="009311FE">
        <w:rPr>
          <w:rFonts w:ascii="Times New Roman" w:hAnsi="Times New Roman" w:cs="Times New Roman"/>
          <w:i/>
          <w:iCs/>
          <w:lang w:val="en-GB"/>
        </w:rPr>
        <w:t>&lt;</w:t>
      </w:r>
      <w:r w:rsidR="003C6B54" w:rsidRPr="009311FE">
        <w:rPr>
          <w:rFonts w:ascii="Times New Roman" w:hAnsi="Times New Roman" w:cs="Times New Roman"/>
          <w:i/>
          <w:iCs/>
          <w:lang w:val="en-GB"/>
        </w:rPr>
        <w:t> </w:t>
      </w:r>
      <w:r w:rsidR="00270D2A" w:rsidRPr="009311FE">
        <w:rPr>
          <w:rFonts w:ascii="Times New Roman" w:hAnsi="Times New Roman" w:cs="Times New Roman"/>
          <w:i/>
          <w:iCs/>
          <w:lang w:val="en-GB"/>
        </w:rPr>
        <w:t>2</w:t>
      </w:r>
      <w:r w:rsidR="00270D2A" w:rsidRPr="009311FE">
        <w:rPr>
          <w:lang w:val="en-GB"/>
        </w:rPr>
        <w:t>), and high (</w:t>
      </w:r>
      <w:r w:rsidR="00270D2A" w:rsidRPr="009311FE">
        <w:rPr>
          <w:rFonts w:ascii="Times New Roman" w:hAnsi="Times New Roman" w:cs="Times New Roman"/>
          <w:i/>
          <w:iCs/>
          <w:lang w:val="en-GB"/>
        </w:rPr>
        <w:t>2</w:t>
      </w:r>
      <w:r w:rsidR="003C6B54" w:rsidRPr="009311FE">
        <w:rPr>
          <w:rFonts w:ascii="Times New Roman" w:hAnsi="Times New Roman" w:cs="Times New Roman"/>
          <w:i/>
          <w:iCs/>
          <w:lang w:val="en-GB"/>
        </w:rPr>
        <w:t> </w:t>
      </w:r>
      <w:r w:rsidR="00630436" w:rsidRPr="009311FE">
        <w:rPr>
          <w:rFonts w:ascii="Times New Roman" w:hAnsi="Times New Roman" w:cs="Times New Roman"/>
          <w:i/>
          <w:iCs/>
          <w:lang w:val="en-GB"/>
        </w:rPr>
        <w:t>≤</w:t>
      </w:r>
      <w:r w:rsidR="003C6B54" w:rsidRPr="009311FE">
        <w:rPr>
          <w:rFonts w:ascii="Times New Roman" w:hAnsi="Times New Roman" w:cs="Times New Roman"/>
          <w:i/>
          <w:iCs/>
          <w:lang w:val="en-GB"/>
        </w:rPr>
        <w:t> </w:t>
      </w:r>
      <w:proofErr w:type="spellStart"/>
      <w:r w:rsidR="003C6B54" w:rsidRPr="009311FE">
        <w:rPr>
          <w:rFonts w:ascii="Times New Roman" w:hAnsi="Times New Roman" w:cs="Times New Roman"/>
          <w:i/>
          <w:iCs/>
          <w:lang w:val="en-GB"/>
        </w:rPr>
        <w:t>i</w:t>
      </w:r>
      <w:proofErr w:type="spellEnd"/>
      <w:r w:rsidR="003C6B54" w:rsidRPr="009311FE">
        <w:rPr>
          <w:rFonts w:ascii="Times New Roman" w:hAnsi="Times New Roman" w:cs="Times New Roman"/>
          <w:i/>
          <w:iCs/>
          <w:lang w:val="en-GB"/>
        </w:rPr>
        <w:t> </w:t>
      </w:r>
      <w:r w:rsidR="00630436" w:rsidRPr="009311FE">
        <w:rPr>
          <w:rFonts w:ascii="Times New Roman" w:hAnsi="Times New Roman" w:cs="Times New Roman"/>
          <w:i/>
          <w:iCs/>
          <w:lang w:val="en-GB"/>
        </w:rPr>
        <w:t>≤</w:t>
      </w:r>
      <w:r w:rsidR="003C6B54" w:rsidRPr="009311FE">
        <w:rPr>
          <w:rFonts w:ascii="Times New Roman" w:hAnsi="Times New Roman" w:cs="Times New Roman"/>
          <w:i/>
          <w:iCs/>
          <w:lang w:val="en-GB"/>
        </w:rPr>
        <w:t> </w:t>
      </w:r>
      <w:r w:rsidR="00270D2A" w:rsidRPr="009311FE">
        <w:rPr>
          <w:rFonts w:ascii="Times New Roman" w:hAnsi="Times New Roman" w:cs="Times New Roman"/>
          <w:i/>
          <w:iCs/>
          <w:lang w:val="en-GB"/>
        </w:rPr>
        <w:t>3</w:t>
      </w:r>
      <w:r w:rsidR="00270D2A" w:rsidRPr="009311FE">
        <w:rPr>
          <w:lang w:val="en-GB"/>
        </w:rPr>
        <w:t>).</w:t>
      </w:r>
    </w:p>
    <w:p w14:paraId="3EA509FA" w14:textId="7EA0DF0C" w:rsidR="0058281E" w:rsidRPr="009311FE" w:rsidRDefault="0058281E" w:rsidP="003C6B54">
      <w:pPr>
        <w:widowControl w:val="0"/>
        <w:spacing w:before="240" w:after="0" w:line="240" w:lineRule="auto"/>
        <w:rPr>
          <w:lang w:val="en-GB"/>
        </w:rPr>
      </w:pPr>
      <w:r w:rsidRPr="009311FE">
        <w:rPr>
          <w:lang w:val="en-GB"/>
        </w:rPr>
        <w:t xml:space="preserve">The results are </w:t>
      </w:r>
      <w:r w:rsidRPr="009311FE">
        <w:rPr>
          <w:b/>
          <w:bCs/>
          <w:lang w:val="en-GB"/>
        </w:rPr>
        <w:t>communicated</w:t>
      </w:r>
      <w:r w:rsidRPr="009311FE">
        <w:rPr>
          <w:lang w:val="en-GB"/>
        </w:rPr>
        <w:t xml:space="preserve"> in various fashions: </w:t>
      </w:r>
      <w:r w:rsidR="00956F51">
        <w:rPr>
          <w:lang w:val="en-GB"/>
        </w:rPr>
        <w:t>videos,</w:t>
      </w:r>
      <w:r w:rsidR="00956F51" w:rsidRPr="00956F51">
        <w:rPr>
          <w:lang w:val="en-GB"/>
        </w:rPr>
        <w:t xml:space="preserve"> </w:t>
      </w:r>
      <w:r w:rsidR="00956F51" w:rsidRPr="009311FE">
        <w:rPr>
          <w:lang w:val="en-GB"/>
        </w:rPr>
        <w:t>radar charts,</w:t>
      </w:r>
      <w:r w:rsidR="00956F51" w:rsidRPr="00956F51">
        <w:rPr>
          <w:lang w:val="en-GB"/>
        </w:rPr>
        <w:t xml:space="preserve"> </w:t>
      </w:r>
      <w:r w:rsidR="00956F51" w:rsidRPr="009311FE">
        <w:rPr>
          <w:lang w:val="en-GB"/>
        </w:rPr>
        <w:t>maps showing the georeferenced location of the protected areas assessed</w:t>
      </w:r>
      <w:r w:rsidR="00956F51">
        <w:rPr>
          <w:lang w:val="en-GB"/>
        </w:rPr>
        <w:t xml:space="preserve"> (see Figure 1, below), </w:t>
      </w:r>
      <w:r w:rsidR="00956F51" w:rsidRPr="009311FE">
        <w:rPr>
          <w:lang w:val="en-GB"/>
        </w:rPr>
        <w:t>two-pager,</w:t>
      </w:r>
      <w:r w:rsidR="00956F51">
        <w:rPr>
          <w:lang w:val="en-GB"/>
        </w:rPr>
        <w:t xml:space="preserve"> and </w:t>
      </w:r>
      <w:r w:rsidRPr="009311FE">
        <w:rPr>
          <w:lang w:val="en-GB"/>
        </w:rPr>
        <w:t>executive summary</w:t>
      </w:r>
      <w:r w:rsidR="003362B0">
        <w:rPr>
          <w:lang w:val="en-GB"/>
        </w:rPr>
        <w:t xml:space="preserve"> (</w:t>
      </w:r>
      <w:r w:rsidR="00956F51">
        <w:rPr>
          <w:lang w:val="en-GB"/>
        </w:rPr>
        <w:t xml:space="preserve">see </w:t>
      </w:r>
      <w:r w:rsidR="003362B0">
        <w:rPr>
          <w:lang w:val="en-GB"/>
        </w:rPr>
        <w:t>Figure 2, below)</w:t>
      </w:r>
      <w:r w:rsidR="00B947DD" w:rsidRPr="009311FE">
        <w:rPr>
          <w:lang w:val="en-GB"/>
        </w:rPr>
        <w:t xml:space="preserve">—most of which </w:t>
      </w:r>
      <w:r w:rsidR="00655338" w:rsidRPr="009311FE">
        <w:rPr>
          <w:lang w:val="en-GB"/>
        </w:rPr>
        <w:t xml:space="preserve">have been </w:t>
      </w:r>
      <w:r w:rsidR="0087215C" w:rsidRPr="009311FE">
        <w:rPr>
          <w:lang w:val="en-GB"/>
        </w:rPr>
        <w:t xml:space="preserve">largely </w:t>
      </w:r>
      <w:r w:rsidR="00B947DD" w:rsidRPr="009311FE">
        <w:rPr>
          <w:lang w:val="en-GB"/>
        </w:rPr>
        <w:t xml:space="preserve">used </w:t>
      </w:r>
      <w:r w:rsidR="0087215C" w:rsidRPr="009311FE">
        <w:rPr>
          <w:lang w:val="en-GB"/>
        </w:rPr>
        <w:t xml:space="preserve">to communicate findings </w:t>
      </w:r>
      <w:r w:rsidR="00956F51">
        <w:rPr>
          <w:lang w:val="en-GB"/>
        </w:rPr>
        <w:t xml:space="preserve">and consolidated results </w:t>
      </w:r>
      <w:r w:rsidR="0087215C" w:rsidRPr="009311FE">
        <w:rPr>
          <w:lang w:val="en-GB"/>
        </w:rPr>
        <w:t xml:space="preserve">of </w:t>
      </w:r>
      <w:r w:rsidR="00B947DD" w:rsidRPr="009311FE">
        <w:rPr>
          <w:lang w:val="en-GB"/>
        </w:rPr>
        <w:t>coordinated audits</w:t>
      </w:r>
      <w:r w:rsidR="00956F51">
        <w:rPr>
          <w:lang w:val="en-GB"/>
        </w:rPr>
        <w:t xml:space="preserve"> in OLACEFS</w:t>
      </w:r>
      <w:r w:rsidR="00B947DD" w:rsidRPr="009311FE">
        <w:rPr>
          <w:lang w:val="en-GB"/>
        </w:rPr>
        <w:t>.</w:t>
      </w:r>
      <w:r w:rsidR="00B947DD" w:rsidRPr="009311FE">
        <w:rPr>
          <w:rStyle w:val="Appeldenotedefin"/>
          <w:lang w:val="en-GB"/>
        </w:rPr>
        <w:endnoteReference w:id="12"/>
      </w:r>
    </w:p>
    <w:p w14:paraId="1BF01F01" w14:textId="2DE611D6" w:rsidR="003C6B54" w:rsidRPr="009311FE" w:rsidRDefault="003C6B54" w:rsidP="00F54292">
      <w:pPr>
        <w:keepNext/>
        <w:keepLines/>
        <w:widowControl w:val="0"/>
        <w:spacing w:before="360" w:after="0" w:line="240" w:lineRule="auto"/>
        <w:rPr>
          <w:b/>
          <w:lang w:val="en-GB"/>
        </w:rPr>
      </w:pPr>
      <w:r w:rsidRPr="009311FE">
        <w:rPr>
          <w:b/>
          <w:lang w:val="en-GB"/>
        </w:rPr>
        <w:t>Figure 1 – INDIMAPA 2014 results for Latin American protected areas</w:t>
      </w:r>
    </w:p>
    <w:p w14:paraId="65E2363D" w14:textId="77777777" w:rsidR="003C6B54" w:rsidRPr="009311FE" w:rsidRDefault="003C6B54" w:rsidP="00F54292">
      <w:pPr>
        <w:keepNext/>
        <w:widowControl w:val="0"/>
        <w:spacing w:before="120" w:after="0" w:line="276" w:lineRule="auto"/>
        <w:rPr>
          <w:lang w:val="en-GB"/>
        </w:rPr>
      </w:pPr>
      <w:r>
        <w:rPr>
          <w:noProof/>
        </w:rPr>
        <w:drawing>
          <wp:inline distT="0" distB="0" distL="0" distR="0" wp14:anchorId="024F259F" wp14:editId="78BE718F">
            <wp:extent cx="3567600" cy="2520000"/>
            <wp:effectExtent l="0" t="0" r="0" b="0"/>
            <wp:docPr id="6" name="Imagem 6"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pic:nvPicPr>
                  <pic:blipFill>
                    <a:blip r:embed="rId14">
                      <a:extLst>
                        <a:ext uri="{28A0092B-C50C-407E-A947-70E740481C1C}">
                          <a14:useLocalDpi xmlns:a14="http://schemas.microsoft.com/office/drawing/2010/main" val="0"/>
                        </a:ext>
                      </a:extLst>
                    </a:blip>
                    <a:stretch>
                      <a:fillRect/>
                    </a:stretch>
                  </pic:blipFill>
                  <pic:spPr>
                    <a:xfrm>
                      <a:off x="0" y="0"/>
                      <a:ext cx="3567600" cy="2520000"/>
                    </a:xfrm>
                    <a:prstGeom prst="rect">
                      <a:avLst/>
                    </a:prstGeom>
                  </pic:spPr>
                </pic:pic>
              </a:graphicData>
            </a:graphic>
          </wp:inline>
        </w:drawing>
      </w:r>
    </w:p>
    <w:p w14:paraId="3247A9F0" w14:textId="3E04186B" w:rsidR="003C6B54" w:rsidRPr="009311FE" w:rsidRDefault="003C6B54" w:rsidP="003C6B54">
      <w:pPr>
        <w:widowControl w:val="0"/>
        <w:spacing w:before="120" w:after="0" w:line="276" w:lineRule="auto"/>
        <w:rPr>
          <w:sz w:val="18"/>
          <w:szCs w:val="18"/>
          <w:lang w:val="en-GB"/>
        </w:rPr>
      </w:pPr>
      <w:r w:rsidRPr="009311FE">
        <w:rPr>
          <w:sz w:val="18"/>
          <w:szCs w:val="18"/>
          <w:lang w:val="en-GB"/>
        </w:rPr>
        <w:t>Source: TCU</w:t>
      </w:r>
    </w:p>
    <w:p w14:paraId="6F0557DD" w14:textId="3287EC9E" w:rsidR="0044116E" w:rsidRPr="009311FE" w:rsidRDefault="0044116E" w:rsidP="00F54292">
      <w:pPr>
        <w:keepNext/>
        <w:keepLines/>
        <w:widowControl w:val="0"/>
        <w:spacing w:before="360" w:after="0" w:line="240" w:lineRule="auto"/>
        <w:rPr>
          <w:b/>
          <w:lang w:val="en-GB"/>
        </w:rPr>
      </w:pPr>
      <w:r w:rsidRPr="009311FE">
        <w:rPr>
          <w:b/>
          <w:lang w:val="en-GB"/>
        </w:rPr>
        <w:lastRenderedPageBreak/>
        <w:t>Figure 2 – Executive summaries of the 2014 Coordinated Audit on Protected Areas: national and international parts</w:t>
      </w:r>
    </w:p>
    <w:p w14:paraId="5050DB68" w14:textId="77777777" w:rsidR="0044116E" w:rsidRPr="009311FE" w:rsidRDefault="0044116E" w:rsidP="00F54292">
      <w:pPr>
        <w:keepNext/>
        <w:widowControl w:val="0"/>
        <w:tabs>
          <w:tab w:val="left" w:pos="3969"/>
        </w:tabs>
        <w:spacing w:before="120" w:after="0" w:line="276" w:lineRule="auto"/>
        <w:rPr>
          <w:rFonts w:cstheme="minorHAnsi"/>
          <w:lang w:val="en-GB"/>
        </w:rPr>
      </w:pPr>
      <w:r w:rsidRPr="009311FE">
        <w:rPr>
          <w:noProof/>
          <w:lang w:val="en-GB" w:eastAsia="en-GB"/>
        </w:rPr>
        <w:drawing>
          <wp:inline distT="0" distB="0" distL="0" distR="0" wp14:anchorId="71CAE38E" wp14:editId="4DEA9413">
            <wp:extent cx="1274400" cy="1800000"/>
            <wp:effectExtent l="0" t="0" r="2540" b="0"/>
            <wp:docPr id="7" name="Imagem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4400" cy="1800000"/>
                    </a:xfrm>
                    <a:prstGeom prst="rect">
                      <a:avLst/>
                    </a:prstGeom>
                    <a:noFill/>
                    <a:ln>
                      <a:noFill/>
                    </a:ln>
                  </pic:spPr>
                </pic:pic>
              </a:graphicData>
            </a:graphic>
          </wp:inline>
        </w:drawing>
      </w:r>
      <w:r w:rsidRPr="009311FE">
        <w:rPr>
          <w:rFonts w:cstheme="minorHAnsi"/>
          <w:lang w:val="en-GB"/>
        </w:rPr>
        <w:tab/>
      </w:r>
      <w:r w:rsidR="003C6B54" w:rsidRPr="009311FE">
        <w:rPr>
          <w:rFonts w:cstheme="minorHAnsi"/>
          <w:noProof/>
          <w:lang w:val="en-GB" w:eastAsia="en-GB"/>
        </w:rPr>
        <w:drawing>
          <wp:inline distT="0" distB="0" distL="0" distR="0" wp14:anchorId="7EBEFFB0" wp14:editId="3B3F8DD2">
            <wp:extent cx="1285200" cy="1800000"/>
            <wp:effectExtent l="0" t="0" r="0" b="0"/>
            <wp:docPr id="5" name="Imagem 5" descr="Uma imagem contendo grama, água, tela, mesa&#10;&#10;Descrição gerada automa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mário executiv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5200" cy="1800000"/>
                    </a:xfrm>
                    <a:prstGeom prst="rect">
                      <a:avLst/>
                    </a:prstGeom>
                    <a:noFill/>
                    <a:ln>
                      <a:noFill/>
                    </a:ln>
                  </pic:spPr>
                </pic:pic>
              </a:graphicData>
            </a:graphic>
          </wp:inline>
        </w:drawing>
      </w:r>
    </w:p>
    <w:p w14:paraId="7E69EDFE" w14:textId="6CCFA9AE" w:rsidR="0044116E" w:rsidRPr="009311FE" w:rsidRDefault="003C6B54" w:rsidP="0044116E">
      <w:pPr>
        <w:widowControl w:val="0"/>
        <w:tabs>
          <w:tab w:val="left" w:pos="3969"/>
        </w:tabs>
        <w:spacing w:before="120" w:after="0" w:line="276" w:lineRule="auto"/>
        <w:rPr>
          <w:rFonts w:cstheme="minorHAnsi"/>
          <w:sz w:val="18"/>
          <w:szCs w:val="18"/>
          <w:lang w:val="en-GB"/>
        </w:rPr>
      </w:pPr>
      <w:r w:rsidRPr="009311FE">
        <w:rPr>
          <w:rFonts w:cstheme="minorHAnsi"/>
          <w:sz w:val="18"/>
          <w:szCs w:val="18"/>
          <w:lang w:val="en-GB"/>
        </w:rPr>
        <w:t>Source: TCU</w:t>
      </w:r>
      <w:r w:rsidR="009220A6" w:rsidRPr="009311FE">
        <w:rPr>
          <w:rFonts w:cstheme="minorHAnsi"/>
          <w:sz w:val="18"/>
          <w:szCs w:val="18"/>
          <w:lang w:val="en-GB"/>
        </w:rPr>
        <w:t xml:space="preserve"> (</w:t>
      </w:r>
      <w:hyperlink r:id="rId18" w:anchor=":~:text=O%20objetivo%20desta%20auditoria%20foi,bem%20como%20boas%20pr%C3%A1ticas%20que" w:history="1">
        <w:r w:rsidR="009220A6" w:rsidRPr="009311FE">
          <w:rPr>
            <w:rStyle w:val="Lienhypertexte"/>
            <w:rFonts w:cstheme="minorHAnsi"/>
            <w:sz w:val="18"/>
            <w:szCs w:val="18"/>
            <w:lang w:val="en-GB"/>
          </w:rPr>
          <w:t>lin</w:t>
        </w:r>
        <w:r w:rsidR="00601431" w:rsidRPr="009311FE">
          <w:rPr>
            <w:rStyle w:val="Lienhypertexte"/>
            <w:rFonts w:cstheme="minorHAnsi"/>
            <w:sz w:val="18"/>
            <w:szCs w:val="18"/>
            <w:lang w:val="en-GB"/>
          </w:rPr>
          <w:t>k here</w:t>
        </w:r>
      </w:hyperlink>
      <w:r w:rsidR="009220A6" w:rsidRPr="009311FE">
        <w:rPr>
          <w:rFonts w:cstheme="minorHAnsi"/>
          <w:sz w:val="18"/>
          <w:szCs w:val="18"/>
          <w:lang w:val="en-GB"/>
        </w:rPr>
        <w:t>).</w:t>
      </w:r>
      <w:r w:rsidR="0044116E" w:rsidRPr="009311FE">
        <w:rPr>
          <w:rFonts w:cstheme="minorHAnsi"/>
          <w:sz w:val="18"/>
          <w:szCs w:val="18"/>
          <w:lang w:val="en-GB"/>
        </w:rPr>
        <w:tab/>
        <w:t>Source: TCU</w:t>
      </w:r>
      <w:r w:rsidR="00C82811" w:rsidRPr="009311FE">
        <w:rPr>
          <w:rFonts w:cstheme="minorHAnsi"/>
          <w:sz w:val="18"/>
          <w:szCs w:val="18"/>
          <w:lang w:val="en-GB"/>
        </w:rPr>
        <w:t xml:space="preserve"> (</w:t>
      </w:r>
      <w:hyperlink r:id="rId19" w:history="1">
        <w:r w:rsidR="00C82811" w:rsidRPr="009311FE">
          <w:rPr>
            <w:rStyle w:val="Lienhypertexte"/>
            <w:rFonts w:cstheme="minorHAnsi"/>
            <w:sz w:val="18"/>
            <w:szCs w:val="18"/>
            <w:lang w:val="en-GB"/>
          </w:rPr>
          <w:t>lin</w:t>
        </w:r>
        <w:r w:rsidR="00601431" w:rsidRPr="009311FE">
          <w:rPr>
            <w:rStyle w:val="Lienhypertexte"/>
            <w:rFonts w:cstheme="minorHAnsi"/>
            <w:sz w:val="18"/>
            <w:szCs w:val="18"/>
            <w:lang w:val="en-GB"/>
          </w:rPr>
          <w:t>k here</w:t>
        </w:r>
      </w:hyperlink>
      <w:r w:rsidR="00C82811" w:rsidRPr="009311FE">
        <w:rPr>
          <w:rFonts w:cstheme="minorHAnsi"/>
          <w:sz w:val="18"/>
          <w:szCs w:val="18"/>
          <w:lang w:val="en-GB"/>
        </w:rPr>
        <w:t>)</w:t>
      </w:r>
      <w:r w:rsidR="009220A6" w:rsidRPr="009311FE">
        <w:rPr>
          <w:rFonts w:cstheme="minorHAnsi"/>
          <w:sz w:val="18"/>
          <w:szCs w:val="18"/>
          <w:lang w:val="en-GB"/>
        </w:rPr>
        <w:t>.</w:t>
      </w:r>
    </w:p>
    <w:p w14:paraId="180FD51E" w14:textId="0EDA378A" w:rsidR="00C2797F" w:rsidRPr="009311FE" w:rsidRDefault="00652A34" w:rsidP="003C6B54">
      <w:pPr>
        <w:widowControl w:val="0"/>
        <w:spacing w:before="240" w:after="0" w:line="240" w:lineRule="auto"/>
        <w:rPr>
          <w:lang w:val="en-GB"/>
        </w:rPr>
      </w:pPr>
      <w:r w:rsidRPr="009311FE">
        <w:rPr>
          <w:lang w:val="en-GB"/>
        </w:rPr>
        <w:t xml:space="preserve">Finally, </w:t>
      </w:r>
      <w:r w:rsidRPr="009311FE">
        <w:rPr>
          <w:b/>
          <w:bCs/>
          <w:lang w:val="en-GB"/>
        </w:rPr>
        <w:t>follow-up</w:t>
      </w:r>
      <w:r w:rsidRPr="009311FE">
        <w:rPr>
          <w:lang w:val="en-GB"/>
        </w:rPr>
        <w:t xml:space="preserve"> of results can</w:t>
      </w:r>
      <w:r w:rsidR="0044116E" w:rsidRPr="009311FE">
        <w:rPr>
          <w:lang w:val="en-GB"/>
        </w:rPr>
        <w:tab/>
      </w:r>
      <w:r w:rsidRPr="009311FE">
        <w:rPr>
          <w:lang w:val="en-GB"/>
        </w:rPr>
        <w:t xml:space="preserve"> be </w:t>
      </w:r>
      <w:r w:rsidR="00956F51">
        <w:rPr>
          <w:lang w:val="en-GB"/>
        </w:rPr>
        <w:t>performed</w:t>
      </w:r>
      <w:r w:rsidRPr="009311FE">
        <w:rPr>
          <w:lang w:val="en-GB"/>
        </w:rPr>
        <w:t xml:space="preserve"> individually by SAIs, </w:t>
      </w:r>
      <w:r w:rsidR="00AA3DD2" w:rsidRPr="009311FE">
        <w:rPr>
          <w:lang w:val="en-GB"/>
        </w:rPr>
        <w:t xml:space="preserve">and collectively through coordinated efforts, such as the above mentioned second edition of </w:t>
      </w:r>
      <w:r w:rsidR="00956F51">
        <w:rPr>
          <w:lang w:val="en-GB"/>
        </w:rPr>
        <w:t xml:space="preserve">the </w:t>
      </w:r>
      <w:r w:rsidR="00AA3DD2" w:rsidRPr="009311FE">
        <w:rPr>
          <w:lang w:val="en-GB"/>
        </w:rPr>
        <w:t>coordinated audit on pro</w:t>
      </w:r>
      <w:r w:rsidR="00BD028C" w:rsidRPr="009311FE">
        <w:rPr>
          <w:lang w:val="en-GB"/>
        </w:rPr>
        <w:t>tected areas</w:t>
      </w:r>
      <w:r w:rsidR="0023230B" w:rsidRPr="009311FE">
        <w:rPr>
          <w:lang w:val="en-GB"/>
        </w:rPr>
        <w:t xml:space="preserve">. As mentioned, </w:t>
      </w:r>
      <w:r w:rsidR="00BD028C" w:rsidRPr="009311FE">
        <w:rPr>
          <w:lang w:val="en-GB"/>
        </w:rPr>
        <w:t>11 SAIs were able to compare the results of 2014 with the results of 2019</w:t>
      </w:r>
      <w:r w:rsidR="0023230B" w:rsidRPr="009311FE">
        <w:rPr>
          <w:lang w:val="en-GB"/>
        </w:rPr>
        <w:t xml:space="preserve"> regarding 1,028 protected areas</w:t>
      </w:r>
      <w:r w:rsidR="00BD028C" w:rsidRPr="009311FE">
        <w:rPr>
          <w:lang w:val="en-GB"/>
        </w:rPr>
        <w:t xml:space="preserve">, </w:t>
      </w:r>
      <w:r w:rsidR="00C94EB7" w:rsidRPr="009311FE">
        <w:rPr>
          <w:lang w:val="en-GB"/>
        </w:rPr>
        <w:t xml:space="preserve">thus being able to carry out </w:t>
      </w:r>
      <w:r w:rsidR="00BD028C" w:rsidRPr="009311FE">
        <w:rPr>
          <w:lang w:val="en-GB"/>
        </w:rPr>
        <w:t xml:space="preserve">an </w:t>
      </w:r>
      <w:r w:rsidR="00C94EB7" w:rsidRPr="009311FE">
        <w:rPr>
          <w:lang w:val="en-GB"/>
        </w:rPr>
        <w:t xml:space="preserve">objective monitoring of how </w:t>
      </w:r>
      <w:r w:rsidR="00BD028C" w:rsidRPr="009311FE">
        <w:rPr>
          <w:lang w:val="en-GB"/>
        </w:rPr>
        <w:t xml:space="preserve">the </w:t>
      </w:r>
      <w:r w:rsidR="00C94EB7" w:rsidRPr="009311FE">
        <w:rPr>
          <w:lang w:val="en-GB"/>
        </w:rPr>
        <w:t>public polic</w:t>
      </w:r>
      <w:r w:rsidR="00BD5D9A" w:rsidRPr="009311FE">
        <w:rPr>
          <w:lang w:val="en-GB"/>
        </w:rPr>
        <w:t>ies</w:t>
      </w:r>
      <w:r w:rsidR="00C94EB7" w:rsidRPr="009311FE">
        <w:rPr>
          <w:lang w:val="en-GB"/>
        </w:rPr>
        <w:t xml:space="preserve"> ha</w:t>
      </w:r>
      <w:r w:rsidR="00BD5D9A" w:rsidRPr="009311FE">
        <w:rPr>
          <w:lang w:val="en-GB"/>
        </w:rPr>
        <w:t>ve</w:t>
      </w:r>
      <w:r w:rsidR="00C94EB7" w:rsidRPr="009311FE">
        <w:rPr>
          <w:lang w:val="en-GB"/>
        </w:rPr>
        <w:t xml:space="preserve"> unfolded</w:t>
      </w:r>
      <w:r w:rsidR="00BD5D9A" w:rsidRPr="009311FE">
        <w:rPr>
          <w:lang w:val="en-GB"/>
        </w:rPr>
        <w:t xml:space="preserve"> since</w:t>
      </w:r>
      <w:r w:rsidR="00BD028C" w:rsidRPr="009311FE">
        <w:rPr>
          <w:lang w:val="en-GB"/>
        </w:rPr>
        <w:t xml:space="preserve">, </w:t>
      </w:r>
      <w:r w:rsidR="00BD5D9A" w:rsidRPr="009311FE">
        <w:rPr>
          <w:lang w:val="en-GB"/>
        </w:rPr>
        <w:t xml:space="preserve">what measures have been taken by governments, and </w:t>
      </w:r>
      <w:r w:rsidR="00C94EB7" w:rsidRPr="009311FE">
        <w:rPr>
          <w:lang w:val="en-GB"/>
        </w:rPr>
        <w:t xml:space="preserve">whether </w:t>
      </w:r>
      <w:r w:rsidR="00C2797F" w:rsidRPr="009311FE">
        <w:rPr>
          <w:lang w:val="en-GB"/>
        </w:rPr>
        <w:t xml:space="preserve">SAIs’ </w:t>
      </w:r>
      <w:r w:rsidR="00C94EB7" w:rsidRPr="009311FE">
        <w:rPr>
          <w:lang w:val="en-GB"/>
        </w:rPr>
        <w:t xml:space="preserve">recommendations have </w:t>
      </w:r>
      <w:r w:rsidR="00C2797F" w:rsidRPr="009311FE">
        <w:rPr>
          <w:lang w:val="en-GB"/>
        </w:rPr>
        <w:t xml:space="preserve">boosted the </w:t>
      </w:r>
      <w:r w:rsidR="00866EA3" w:rsidRPr="009311FE">
        <w:rPr>
          <w:lang w:val="en-GB"/>
        </w:rPr>
        <w:t>improvement of protected areas implementation and management.</w:t>
      </w:r>
    </w:p>
    <w:p w14:paraId="6B4EEF3A" w14:textId="5FEA84EE" w:rsidR="00B85A87" w:rsidRPr="009311FE" w:rsidRDefault="00DB717F" w:rsidP="003C6B54">
      <w:pPr>
        <w:widowControl w:val="0"/>
        <w:spacing w:before="240" w:after="0" w:line="240" w:lineRule="auto"/>
        <w:rPr>
          <w:lang w:val="en-GB"/>
        </w:rPr>
      </w:pPr>
      <w:r w:rsidRPr="009311FE">
        <w:rPr>
          <w:lang w:val="en-GB"/>
        </w:rPr>
        <w:t xml:space="preserve">Another tool used in this audit was </w:t>
      </w:r>
      <w:r w:rsidR="00B85A87" w:rsidRPr="009311FE">
        <w:rPr>
          <w:lang w:val="en-GB"/>
        </w:rPr>
        <w:t xml:space="preserve">the </w:t>
      </w:r>
      <w:r w:rsidR="00B85A87" w:rsidRPr="009311FE">
        <w:rPr>
          <w:b/>
          <w:bCs/>
          <w:lang w:val="en-GB"/>
        </w:rPr>
        <w:t>DFOG</w:t>
      </w:r>
      <w:r w:rsidR="00B85A87" w:rsidRPr="009311FE">
        <w:rPr>
          <w:lang w:val="en-GB"/>
        </w:rPr>
        <w:t xml:space="preserve"> </w:t>
      </w:r>
      <w:r w:rsidR="003B3DC9" w:rsidRPr="009311FE">
        <w:rPr>
          <w:b/>
          <w:bCs/>
          <w:lang w:val="en-GB"/>
        </w:rPr>
        <w:t>Analysis</w:t>
      </w:r>
      <w:r w:rsidR="003B3DC9" w:rsidRPr="009311FE">
        <w:rPr>
          <w:lang w:val="en-GB"/>
        </w:rPr>
        <w:t xml:space="preserve"> </w:t>
      </w:r>
      <w:r w:rsidR="00B85A87" w:rsidRPr="009311FE">
        <w:rPr>
          <w:lang w:val="en-GB"/>
        </w:rPr>
        <w:t>methodology</w:t>
      </w:r>
      <w:r w:rsidRPr="009311FE">
        <w:rPr>
          <w:lang w:val="en-GB"/>
        </w:rPr>
        <w:t xml:space="preserve">, standing for analysis of duplication, fragmentation, overlap, and gap among public policies. </w:t>
      </w:r>
      <w:r w:rsidR="008D00FC" w:rsidRPr="009311FE">
        <w:rPr>
          <w:lang w:val="en-GB"/>
        </w:rPr>
        <w:t>Thereby, a</w:t>
      </w:r>
      <w:r w:rsidR="003B3DC9" w:rsidRPr="009311FE">
        <w:rPr>
          <w:lang w:val="en-GB"/>
        </w:rPr>
        <w:t xml:space="preserve">udit teams </w:t>
      </w:r>
      <w:r w:rsidR="00972BBE" w:rsidRPr="009311FE">
        <w:rPr>
          <w:lang w:val="en-GB"/>
        </w:rPr>
        <w:t xml:space="preserve">assessed </w:t>
      </w:r>
      <w:r w:rsidR="008040BD" w:rsidRPr="009311FE">
        <w:rPr>
          <w:lang w:val="en-GB"/>
        </w:rPr>
        <w:t>possible blind spots and incoherencies</w:t>
      </w:r>
      <w:r w:rsidR="00972BBE" w:rsidRPr="009311FE">
        <w:rPr>
          <w:lang w:val="en-GB"/>
        </w:rPr>
        <w:t xml:space="preserve"> between the </w:t>
      </w:r>
      <w:r w:rsidRPr="009311FE">
        <w:rPr>
          <w:lang w:val="en-GB"/>
        </w:rPr>
        <w:t>protected areas public policy</w:t>
      </w:r>
      <w:r w:rsidR="00972BBE" w:rsidRPr="009311FE">
        <w:rPr>
          <w:lang w:val="en-GB"/>
        </w:rPr>
        <w:t xml:space="preserve">, the tourism public policy, and land-use public policies. </w:t>
      </w:r>
      <w:r w:rsidR="00B85A87" w:rsidRPr="009311FE">
        <w:rPr>
          <w:lang w:val="en-GB"/>
        </w:rPr>
        <w:t>This methodology was developed through adaptation and customization of FOD methodology, which was developed by SAI</w:t>
      </w:r>
      <w:r w:rsidR="006C133F" w:rsidRPr="009311FE">
        <w:rPr>
          <w:lang w:val="en-GB"/>
        </w:rPr>
        <w:t>-</w:t>
      </w:r>
      <w:r w:rsidR="00B85A87" w:rsidRPr="009311FE">
        <w:rPr>
          <w:lang w:val="en-GB"/>
        </w:rPr>
        <w:t>USA</w:t>
      </w:r>
      <w:r w:rsidR="007B52AD" w:rsidRPr="009311FE">
        <w:rPr>
          <w:lang w:val="en-GB"/>
        </w:rPr>
        <w:t>,</w:t>
      </w:r>
      <w:r w:rsidR="006C133F" w:rsidRPr="009311FE">
        <w:rPr>
          <w:rStyle w:val="Appeldenotedefin"/>
          <w:lang w:val="en-GB"/>
        </w:rPr>
        <w:endnoteReference w:id="13"/>
      </w:r>
      <w:r w:rsidR="007B52AD" w:rsidRPr="009311FE">
        <w:rPr>
          <w:lang w:val="en-GB"/>
        </w:rPr>
        <w:t xml:space="preserve"> and first used in the coordinated audit on the preparedness of Latin American governments to implement the SDGs.</w:t>
      </w:r>
      <w:r w:rsidR="00842889" w:rsidRPr="009311FE">
        <w:rPr>
          <w:rStyle w:val="Appeldenotedefin"/>
          <w:lang w:val="en-GB"/>
        </w:rPr>
        <w:endnoteReference w:id="14"/>
      </w:r>
    </w:p>
    <w:p w14:paraId="63F1A36C" w14:textId="6F0D9606" w:rsidR="00842889" w:rsidRDefault="00842889" w:rsidP="003C6B54">
      <w:pPr>
        <w:widowControl w:val="0"/>
        <w:spacing w:before="240" w:after="0" w:line="240" w:lineRule="auto"/>
        <w:rPr>
          <w:lang w:val="en-GB"/>
        </w:rPr>
      </w:pPr>
      <w:r w:rsidRPr="009311FE">
        <w:rPr>
          <w:lang w:val="en-GB"/>
        </w:rPr>
        <w:t>In a wider perspective, the INDIMAPA helps analys</w:t>
      </w:r>
      <w:r w:rsidR="00591D3C" w:rsidRPr="009311FE">
        <w:rPr>
          <w:lang w:val="en-GB"/>
        </w:rPr>
        <w:t>ing</w:t>
      </w:r>
      <w:r w:rsidRPr="009311FE">
        <w:rPr>
          <w:lang w:val="en-GB"/>
        </w:rPr>
        <w:t xml:space="preserve"> </w:t>
      </w:r>
      <w:r w:rsidR="00A01BD5" w:rsidRPr="009311FE">
        <w:rPr>
          <w:lang w:val="en-GB"/>
        </w:rPr>
        <w:t xml:space="preserve">local implementation of </w:t>
      </w:r>
      <w:r w:rsidRPr="009311FE">
        <w:rPr>
          <w:lang w:val="en-GB"/>
        </w:rPr>
        <w:t>the protected areas</w:t>
      </w:r>
      <w:r w:rsidR="00A01BD5" w:rsidRPr="009311FE">
        <w:rPr>
          <w:lang w:val="en-GB"/>
        </w:rPr>
        <w:t xml:space="preserve"> public policy</w:t>
      </w:r>
      <w:r w:rsidRPr="009311FE">
        <w:rPr>
          <w:lang w:val="en-GB"/>
        </w:rPr>
        <w:t xml:space="preserve">, whereas the </w:t>
      </w:r>
      <w:r w:rsidR="008040BD" w:rsidRPr="009311FE">
        <w:rPr>
          <w:lang w:val="en-GB"/>
        </w:rPr>
        <w:t>DFOG</w:t>
      </w:r>
      <w:r w:rsidRPr="009311FE">
        <w:rPr>
          <w:lang w:val="en-GB"/>
        </w:rPr>
        <w:t xml:space="preserve"> Analysis allows to examine the relations between </w:t>
      </w:r>
      <w:r w:rsidR="00A01BD5" w:rsidRPr="009311FE">
        <w:rPr>
          <w:lang w:val="en-GB"/>
        </w:rPr>
        <w:t>this</w:t>
      </w:r>
      <w:r w:rsidRPr="009311FE">
        <w:rPr>
          <w:lang w:val="en-GB"/>
        </w:rPr>
        <w:t xml:space="preserve"> policy and other </w:t>
      </w:r>
      <w:r w:rsidR="00A01BD5" w:rsidRPr="009311FE">
        <w:rPr>
          <w:lang w:val="en-GB"/>
        </w:rPr>
        <w:t>related ones</w:t>
      </w:r>
      <w:r w:rsidRPr="009311FE">
        <w:rPr>
          <w:lang w:val="en-GB"/>
        </w:rPr>
        <w:t>. Combining the results of both methodologies, the audit team</w:t>
      </w:r>
      <w:r w:rsidR="00A01BD5" w:rsidRPr="009311FE">
        <w:rPr>
          <w:lang w:val="en-GB"/>
        </w:rPr>
        <w:t>s</w:t>
      </w:r>
      <w:r w:rsidRPr="009311FE">
        <w:rPr>
          <w:lang w:val="en-GB"/>
        </w:rPr>
        <w:t xml:space="preserve"> </w:t>
      </w:r>
      <w:r w:rsidR="00284028" w:rsidRPr="009311FE">
        <w:rPr>
          <w:lang w:val="en-GB"/>
        </w:rPr>
        <w:t xml:space="preserve">were </w:t>
      </w:r>
      <w:r w:rsidRPr="009311FE">
        <w:rPr>
          <w:lang w:val="en-GB"/>
        </w:rPr>
        <w:t xml:space="preserve">able to assess </w:t>
      </w:r>
      <w:r w:rsidR="00A01BD5" w:rsidRPr="009311FE">
        <w:rPr>
          <w:lang w:val="en-GB"/>
        </w:rPr>
        <w:t xml:space="preserve">the protected areas </w:t>
      </w:r>
      <w:r w:rsidRPr="009311FE">
        <w:rPr>
          <w:lang w:val="en-GB"/>
        </w:rPr>
        <w:t>public policy from different and complementary angles.</w:t>
      </w:r>
    </w:p>
    <w:p w14:paraId="4DC3C2A8" w14:textId="317DA945" w:rsidR="006E0BAD" w:rsidRDefault="009361FF" w:rsidP="00713F0B">
      <w:pPr>
        <w:widowControl w:val="0"/>
        <w:spacing w:before="240" w:after="0" w:line="240" w:lineRule="auto"/>
        <w:rPr>
          <w:lang w:val="en-GB"/>
        </w:rPr>
      </w:pPr>
      <w:r w:rsidRPr="00817266">
        <w:rPr>
          <w:lang w:val="en-GB"/>
        </w:rPr>
        <w:t xml:space="preserve">In general, the results of the </w:t>
      </w:r>
      <w:r w:rsidR="00EE2F5B">
        <w:rPr>
          <w:lang w:val="en-GB"/>
        </w:rPr>
        <w:t xml:space="preserve">coordinated </w:t>
      </w:r>
      <w:r w:rsidRPr="00817266">
        <w:rPr>
          <w:lang w:val="en-GB"/>
        </w:rPr>
        <w:t xml:space="preserve">audit indicate a fair extent of contribution of the 17 participating countries to the percentages of Aichi Target 11, as well as an improvement of the level of implementation and management </w:t>
      </w:r>
      <w:r w:rsidR="00B15C88">
        <w:rPr>
          <w:lang w:val="en-GB"/>
        </w:rPr>
        <w:t xml:space="preserve">from </w:t>
      </w:r>
      <w:r w:rsidRPr="00817266">
        <w:rPr>
          <w:lang w:val="en-GB"/>
        </w:rPr>
        <w:t xml:space="preserve">2014 </w:t>
      </w:r>
      <w:r w:rsidR="00B15C88">
        <w:rPr>
          <w:lang w:val="en-GB"/>
        </w:rPr>
        <w:t xml:space="preserve">to </w:t>
      </w:r>
      <w:r w:rsidRPr="00817266">
        <w:rPr>
          <w:lang w:val="en-GB"/>
        </w:rPr>
        <w:t>2019. Regarding protected areas extension</w:t>
      </w:r>
      <w:r w:rsidR="002E06CD" w:rsidRPr="00817266">
        <w:rPr>
          <w:lang w:val="en-GB"/>
        </w:rPr>
        <w:t xml:space="preserve"> as a </w:t>
      </w:r>
      <w:r w:rsidR="002E06CD">
        <w:rPr>
          <w:lang w:val="en-GB"/>
        </w:rPr>
        <w:t>portion</w:t>
      </w:r>
      <w:r w:rsidR="002E06CD" w:rsidRPr="00817266">
        <w:rPr>
          <w:lang w:val="en-GB"/>
        </w:rPr>
        <w:t xml:space="preserve"> of the national territory</w:t>
      </w:r>
      <w:r w:rsidRPr="00817266">
        <w:rPr>
          <w:lang w:val="en-GB"/>
        </w:rPr>
        <w:t xml:space="preserve">, </w:t>
      </w:r>
      <w:r w:rsidRPr="00956F51">
        <w:rPr>
          <w:b/>
          <w:bCs/>
          <w:lang w:val="en-GB"/>
        </w:rPr>
        <w:t>13 countries</w:t>
      </w:r>
      <w:r w:rsidRPr="00817266">
        <w:rPr>
          <w:lang w:val="en-GB"/>
        </w:rPr>
        <w:t xml:space="preserve"> (out of 17) had at least 17% of their </w:t>
      </w:r>
      <w:r w:rsidR="00982590">
        <w:rPr>
          <w:lang w:val="en-GB"/>
        </w:rPr>
        <w:t>land</w:t>
      </w:r>
      <w:r w:rsidRPr="00817266">
        <w:rPr>
          <w:lang w:val="en-GB"/>
        </w:rPr>
        <w:t xml:space="preserve"> territory inside protected areas; as for marine and coastal zones, the 10% coverage was met by </w:t>
      </w:r>
      <w:r w:rsidRPr="00956F51">
        <w:rPr>
          <w:b/>
          <w:bCs/>
          <w:lang w:val="en-GB"/>
        </w:rPr>
        <w:t>9 countries</w:t>
      </w:r>
      <w:r w:rsidR="00982590">
        <w:rPr>
          <w:lang w:val="en-GB"/>
        </w:rPr>
        <w:t>—</w:t>
      </w:r>
      <w:r w:rsidRPr="00817266">
        <w:rPr>
          <w:lang w:val="en-GB"/>
        </w:rPr>
        <w:t>out of 14 that had marine jurisdiction and reported</w:t>
      </w:r>
      <w:r w:rsidR="00ED0A07">
        <w:rPr>
          <w:lang w:val="en-GB"/>
        </w:rPr>
        <w:t xml:space="preserve"> the corresponding data until 2020</w:t>
      </w:r>
      <w:r w:rsidRPr="00817266">
        <w:rPr>
          <w:lang w:val="en-GB"/>
        </w:rPr>
        <w:t xml:space="preserve">. </w:t>
      </w:r>
      <w:r w:rsidR="006E0BAD">
        <w:rPr>
          <w:lang w:val="en-GB"/>
        </w:rPr>
        <w:t>This first</w:t>
      </w:r>
      <w:r w:rsidR="00531784">
        <w:rPr>
          <w:lang w:val="en-GB"/>
        </w:rPr>
        <w:t xml:space="preserve"> audit</w:t>
      </w:r>
      <w:r w:rsidR="006E0BAD">
        <w:rPr>
          <w:lang w:val="en-GB"/>
        </w:rPr>
        <w:t xml:space="preserve"> </w:t>
      </w:r>
      <w:r w:rsidR="00E254DD">
        <w:rPr>
          <w:lang w:val="en-GB"/>
        </w:rPr>
        <w:t>finding</w:t>
      </w:r>
      <w:r w:rsidR="006E0BAD">
        <w:rPr>
          <w:lang w:val="en-GB"/>
        </w:rPr>
        <w:t xml:space="preserve"> does not imply the total fulfilment of </w:t>
      </w:r>
      <w:r w:rsidR="006E0BAD" w:rsidRPr="006E0BAD">
        <w:rPr>
          <w:lang w:val="en-GB"/>
        </w:rPr>
        <w:t>Aichi</w:t>
      </w:r>
      <w:r w:rsidR="006E0BAD">
        <w:rPr>
          <w:lang w:val="en-GB"/>
        </w:rPr>
        <w:t xml:space="preserve"> T</w:t>
      </w:r>
      <w:r w:rsidR="006E0BAD" w:rsidRPr="006E0BAD">
        <w:rPr>
          <w:lang w:val="en-GB"/>
        </w:rPr>
        <w:t xml:space="preserve">arget 11, </w:t>
      </w:r>
      <w:r w:rsidR="006E0BAD">
        <w:rPr>
          <w:lang w:val="en-GB"/>
        </w:rPr>
        <w:t xml:space="preserve">but </w:t>
      </w:r>
      <w:r w:rsidR="00713F0B">
        <w:rPr>
          <w:lang w:val="en-GB"/>
        </w:rPr>
        <w:t xml:space="preserve">rather the governments taking </w:t>
      </w:r>
      <w:r w:rsidR="006E0BAD" w:rsidRPr="006E0BAD">
        <w:rPr>
          <w:lang w:val="en-GB"/>
        </w:rPr>
        <w:t>the first step in environmental governance of protected areas</w:t>
      </w:r>
      <w:r w:rsidR="00713F0B">
        <w:rPr>
          <w:lang w:val="en-GB"/>
        </w:rPr>
        <w:t xml:space="preserve">: their </w:t>
      </w:r>
      <w:r w:rsidR="006E0BAD" w:rsidRPr="006E0BAD">
        <w:rPr>
          <w:lang w:val="en-GB"/>
        </w:rPr>
        <w:t>legal establishment</w:t>
      </w:r>
      <w:r w:rsidR="00713F0B">
        <w:rPr>
          <w:lang w:val="en-GB"/>
        </w:rPr>
        <w:t>.</w:t>
      </w:r>
    </w:p>
    <w:p w14:paraId="06D2E963" w14:textId="1D272637" w:rsidR="006E0BAD" w:rsidRDefault="00713F0B" w:rsidP="000A65CB">
      <w:pPr>
        <w:widowControl w:val="0"/>
        <w:spacing w:before="240" w:after="0" w:line="240" w:lineRule="auto"/>
        <w:rPr>
          <w:lang w:val="en-GB"/>
        </w:rPr>
      </w:pPr>
      <w:r w:rsidRPr="00817266">
        <w:rPr>
          <w:lang w:val="en-GB"/>
        </w:rPr>
        <w:t xml:space="preserve">As for </w:t>
      </w:r>
      <w:r w:rsidR="00C35087" w:rsidRPr="00817266">
        <w:rPr>
          <w:lang w:val="en-GB"/>
        </w:rPr>
        <w:t>implementation and management of protected areas, the INDIMAPA</w:t>
      </w:r>
      <w:r w:rsidR="002B2D8F">
        <w:rPr>
          <w:lang w:val="en-GB"/>
        </w:rPr>
        <w:t xml:space="preserve"> results</w:t>
      </w:r>
      <w:r w:rsidR="00C35087" w:rsidRPr="00817266">
        <w:rPr>
          <w:lang w:val="en-GB"/>
        </w:rPr>
        <w:t xml:space="preserve"> show </w:t>
      </w:r>
      <w:r w:rsidR="00B15C88" w:rsidRPr="00817266">
        <w:rPr>
          <w:lang w:val="en-GB"/>
        </w:rPr>
        <w:t xml:space="preserve">an improvement </w:t>
      </w:r>
      <w:r w:rsidR="00AC14AF">
        <w:rPr>
          <w:lang w:val="en-GB"/>
        </w:rPr>
        <w:t xml:space="preserve">in efficacy </w:t>
      </w:r>
      <w:r w:rsidR="00B15C88" w:rsidRPr="00817266">
        <w:rPr>
          <w:lang w:val="en-GB"/>
        </w:rPr>
        <w:t xml:space="preserve">of </w:t>
      </w:r>
      <w:r w:rsidR="00AC14AF" w:rsidRPr="00956F51">
        <w:rPr>
          <w:b/>
          <w:bCs/>
          <w:lang w:val="en-GB"/>
        </w:rPr>
        <w:t>1</w:t>
      </w:r>
      <w:r w:rsidR="00B15C88" w:rsidRPr="00956F51">
        <w:rPr>
          <w:b/>
          <w:bCs/>
          <w:lang w:val="en-GB"/>
        </w:rPr>
        <w:t>,028</w:t>
      </w:r>
      <w:r w:rsidR="00B15C88" w:rsidRPr="00817266">
        <w:rPr>
          <w:lang w:val="en-GB"/>
        </w:rPr>
        <w:t xml:space="preserve"> protected areas evaluated both in 2014 and in 2019</w:t>
      </w:r>
      <w:r w:rsidR="00AC14AF">
        <w:rPr>
          <w:lang w:val="en-GB"/>
        </w:rPr>
        <w:t>, in 11 countries</w:t>
      </w:r>
      <w:r w:rsidR="00B15C88" w:rsidRPr="00817266">
        <w:rPr>
          <w:lang w:val="en-GB"/>
        </w:rPr>
        <w:t xml:space="preserve">. </w:t>
      </w:r>
      <w:r w:rsidR="00784D65">
        <w:rPr>
          <w:lang w:val="en-GB"/>
        </w:rPr>
        <w:t xml:space="preserve">This upgrade </w:t>
      </w:r>
      <w:r w:rsidR="009134BA">
        <w:rPr>
          <w:lang w:val="en-GB"/>
        </w:rPr>
        <w:t>was</w:t>
      </w:r>
      <w:r w:rsidR="00784D65">
        <w:rPr>
          <w:lang w:val="en-GB"/>
        </w:rPr>
        <w:t xml:space="preserve"> particularly observed </w:t>
      </w:r>
      <w:r w:rsidR="003A798C">
        <w:rPr>
          <w:lang w:val="en-GB"/>
        </w:rPr>
        <w:t xml:space="preserve">in </w:t>
      </w:r>
      <w:r w:rsidR="00142A17">
        <w:rPr>
          <w:lang w:val="en-GB"/>
        </w:rPr>
        <w:t>planning</w:t>
      </w:r>
      <w:r w:rsidR="00D9065A">
        <w:rPr>
          <w:lang w:val="en-GB"/>
        </w:rPr>
        <w:t xml:space="preserve"> and </w:t>
      </w:r>
      <w:r w:rsidR="00142A17">
        <w:rPr>
          <w:lang w:val="en-GB"/>
        </w:rPr>
        <w:t>management</w:t>
      </w:r>
      <w:r w:rsidR="003A798C">
        <w:rPr>
          <w:lang w:val="en-GB"/>
        </w:rPr>
        <w:t xml:space="preserve"> tools</w:t>
      </w:r>
      <w:r w:rsidR="00A83805">
        <w:rPr>
          <w:lang w:val="en-GB"/>
        </w:rPr>
        <w:t>:</w:t>
      </w:r>
      <w:r w:rsidR="00142A17">
        <w:rPr>
          <w:lang w:val="en-GB"/>
        </w:rPr>
        <w:t xml:space="preserve"> </w:t>
      </w:r>
      <w:r w:rsidR="003A798C">
        <w:rPr>
          <w:lang w:val="en-GB"/>
        </w:rPr>
        <w:t xml:space="preserve">the ability of engaging </w:t>
      </w:r>
      <w:r w:rsidR="0096727D">
        <w:rPr>
          <w:lang w:val="en-GB"/>
        </w:rPr>
        <w:t>extra human and financial resources</w:t>
      </w:r>
      <w:r w:rsidR="00956F51">
        <w:rPr>
          <w:lang w:val="en-GB"/>
        </w:rPr>
        <w:t>—nonetheless</w:t>
      </w:r>
      <w:r w:rsidR="00015D6C">
        <w:rPr>
          <w:lang w:val="en-GB"/>
        </w:rPr>
        <w:t xml:space="preserve"> increasing the risk of </w:t>
      </w:r>
      <w:r w:rsidR="008407AC">
        <w:rPr>
          <w:lang w:val="en-GB"/>
        </w:rPr>
        <w:t xml:space="preserve">being </w:t>
      </w:r>
      <w:r w:rsidR="00015D6C">
        <w:rPr>
          <w:lang w:val="en-GB"/>
        </w:rPr>
        <w:t>dependen</w:t>
      </w:r>
      <w:r w:rsidR="008407AC">
        <w:rPr>
          <w:lang w:val="en-GB"/>
        </w:rPr>
        <w:t>t and unsustainable</w:t>
      </w:r>
      <w:r w:rsidR="00956F51">
        <w:rPr>
          <w:lang w:val="en-GB"/>
        </w:rPr>
        <w:t>—</w:t>
      </w:r>
      <w:r w:rsidR="00015D6C">
        <w:rPr>
          <w:lang w:val="en-GB"/>
        </w:rPr>
        <w:t>;</w:t>
      </w:r>
      <w:r w:rsidR="00956F51">
        <w:rPr>
          <w:lang w:val="en-GB"/>
        </w:rPr>
        <w:t xml:space="preserve"> </w:t>
      </w:r>
      <w:r w:rsidR="006706A3">
        <w:rPr>
          <w:lang w:val="en-GB"/>
        </w:rPr>
        <w:t xml:space="preserve">implementation and </w:t>
      </w:r>
      <w:r w:rsidR="00BF776B">
        <w:rPr>
          <w:lang w:val="en-GB"/>
        </w:rPr>
        <w:t xml:space="preserve">appropriateness </w:t>
      </w:r>
      <w:r w:rsidR="006706A3">
        <w:rPr>
          <w:lang w:val="en-GB"/>
        </w:rPr>
        <w:t xml:space="preserve">of </w:t>
      </w:r>
      <w:r w:rsidR="00142A17">
        <w:rPr>
          <w:lang w:val="en-GB"/>
        </w:rPr>
        <w:t>management plans</w:t>
      </w:r>
      <w:r w:rsidR="00BF776B">
        <w:rPr>
          <w:lang w:val="en-GB"/>
        </w:rPr>
        <w:t>;</w:t>
      </w:r>
      <w:r w:rsidR="00142A17">
        <w:rPr>
          <w:lang w:val="en-GB"/>
        </w:rPr>
        <w:t xml:space="preserve"> </w:t>
      </w:r>
      <w:r w:rsidR="00DE0797">
        <w:rPr>
          <w:lang w:val="en-GB"/>
        </w:rPr>
        <w:t xml:space="preserve">planning of actions for </w:t>
      </w:r>
      <w:r w:rsidR="00260A1D">
        <w:rPr>
          <w:lang w:val="en-GB"/>
        </w:rPr>
        <w:t xml:space="preserve">environmental </w:t>
      </w:r>
      <w:r w:rsidR="00DE0797">
        <w:rPr>
          <w:lang w:val="en-GB"/>
        </w:rPr>
        <w:t>regulation</w:t>
      </w:r>
      <w:r w:rsidR="00260A1D">
        <w:rPr>
          <w:lang w:val="en-GB"/>
        </w:rPr>
        <w:t>s</w:t>
      </w:r>
      <w:r w:rsidR="00DE0797">
        <w:rPr>
          <w:lang w:val="en-GB"/>
        </w:rPr>
        <w:t xml:space="preserve"> enforcement</w:t>
      </w:r>
      <w:r w:rsidR="000A1E8F">
        <w:rPr>
          <w:lang w:val="en-GB"/>
        </w:rPr>
        <w:t>;</w:t>
      </w:r>
      <w:r w:rsidR="00DE0797">
        <w:rPr>
          <w:lang w:val="en-GB"/>
        </w:rPr>
        <w:t xml:space="preserve"> </w:t>
      </w:r>
      <w:r w:rsidR="00260A1D">
        <w:rPr>
          <w:lang w:val="en-GB"/>
        </w:rPr>
        <w:t xml:space="preserve">mechanisms for prioritisation of </w:t>
      </w:r>
      <w:r w:rsidR="009669AE">
        <w:rPr>
          <w:lang w:val="en-GB"/>
        </w:rPr>
        <w:t>scientific research topics within protected areas</w:t>
      </w:r>
      <w:r w:rsidR="000A1E8F">
        <w:rPr>
          <w:lang w:val="en-GB"/>
        </w:rPr>
        <w:t>;</w:t>
      </w:r>
      <w:r w:rsidR="009669AE">
        <w:rPr>
          <w:lang w:val="en-GB"/>
        </w:rPr>
        <w:t xml:space="preserve"> and </w:t>
      </w:r>
      <w:r w:rsidR="000A1E8F">
        <w:rPr>
          <w:lang w:val="en-GB"/>
        </w:rPr>
        <w:t xml:space="preserve">existence and representativeness of </w:t>
      </w:r>
      <w:r w:rsidR="009669AE">
        <w:rPr>
          <w:lang w:val="en-GB"/>
        </w:rPr>
        <w:t>committees</w:t>
      </w:r>
      <w:r w:rsidR="000A1E8F">
        <w:rPr>
          <w:lang w:val="en-GB"/>
        </w:rPr>
        <w:t xml:space="preserve"> for management</w:t>
      </w:r>
      <w:r w:rsidR="009669AE">
        <w:rPr>
          <w:lang w:val="en-GB"/>
        </w:rPr>
        <w:t xml:space="preserve"> and other </w:t>
      </w:r>
      <w:r w:rsidR="003544F6">
        <w:rPr>
          <w:lang w:val="en-GB"/>
        </w:rPr>
        <w:t xml:space="preserve">participatory </w:t>
      </w:r>
      <w:r w:rsidR="00D3347C">
        <w:rPr>
          <w:lang w:val="en-GB"/>
        </w:rPr>
        <w:t>mechanisms.</w:t>
      </w:r>
      <w:r w:rsidR="00C27CE8">
        <w:rPr>
          <w:lang w:val="en-GB"/>
        </w:rPr>
        <w:t xml:space="preserve"> However, </w:t>
      </w:r>
      <w:r w:rsidR="00A656F3">
        <w:rPr>
          <w:lang w:val="en-GB"/>
        </w:rPr>
        <w:t xml:space="preserve">this </w:t>
      </w:r>
      <w:r w:rsidR="00783421">
        <w:rPr>
          <w:lang w:val="en-GB"/>
        </w:rPr>
        <w:t xml:space="preserve">upgrade from 2014 to 2019 </w:t>
      </w:r>
      <w:r w:rsidR="00A13B13">
        <w:rPr>
          <w:lang w:val="en-GB"/>
        </w:rPr>
        <w:t xml:space="preserve">does not dismiss </w:t>
      </w:r>
      <w:r w:rsidR="004C7CA9">
        <w:rPr>
          <w:lang w:val="en-GB"/>
        </w:rPr>
        <w:t xml:space="preserve">measures for enhancement of such </w:t>
      </w:r>
      <w:r w:rsidR="00494E0D">
        <w:rPr>
          <w:lang w:val="en-GB"/>
        </w:rPr>
        <w:t>planning and management tools</w:t>
      </w:r>
      <w:r w:rsidR="00C5378A">
        <w:rPr>
          <w:lang w:val="en-GB"/>
        </w:rPr>
        <w:t xml:space="preserve">. </w:t>
      </w:r>
      <w:r w:rsidR="00F64AAE">
        <w:rPr>
          <w:lang w:val="en-GB"/>
        </w:rPr>
        <w:t xml:space="preserve">Regarding the </w:t>
      </w:r>
      <w:r w:rsidR="00015B13">
        <w:rPr>
          <w:lang w:val="en-GB"/>
        </w:rPr>
        <w:t xml:space="preserve">distribution of the </w:t>
      </w:r>
      <w:r w:rsidR="00F64AAE" w:rsidRPr="00956F51">
        <w:rPr>
          <w:b/>
          <w:bCs/>
          <w:lang w:val="en-GB"/>
        </w:rPr>
        <w:t>2,415</w:t>
      </w:r>
      <w:r w:rsidR="00F64AAE">
        <w:rPr>
          <w:lang w:val="en-GB"/>
        </w:rPr>
        <w:t xml:space="preserve"> protected areas </w:t>
      </w:r>
      <w:r w:rsidR="00C8720A">
        <w:rPr>
          <w:lang w:val="en-GB"/>
        </w:rPr>
        <w:t>in</w:t>
      </w:r>
      <w:r w:rsidR="00783421">
        <w:rPr>
          <w:lang w:val="en-GB"/>
        </w:rPr>
        <w:t>to</w:t>
      </w:r>
      <w:r w:rsidR="00C8720A">
        <w:rPr>
          <w:lang w:val="en-GB"/>
        </w:rPr>
        <w:t xml:space="preserve"> the three ranks of INDIMAPA, results indicate that </w:t>
      </w:r>
      <w:r w:rsidR="00C8720A" w:rsidRPr="00956F51">
        <w:rPr>
          <w:b/>
          <w:bCs/>
          <w:lang w:val="en-GB"/>
        </w:rPr>
        <w:t>16%</w:t>
      </w:r>
      <w:r w:rsidR="00C8720A">
        <w:rPr>
          <w:lang w:val="en-GB"/>
        </w:rPr>
        <w:t xml:space="preserve"> of them (38</w:t>
      </w:r>
      <w:r w:rsidR="7AF3A351" w:rsidRPr="0878D4EC">
        <w:rPr>
          <w:lang w:val="en-GB"/>
        </w:rPr>
        <w:t>9</w:t>
      </w:r>
      <w:r w:rsidR="00C8720A">
        <w:rPr>
          <w:lang w:val="en-GB"/>
        </w:rPr>
        <w:t xml:space="preserve">) </w:t>
      </w:r>
      <w:r w:rsidR="00C8720A">
        <w:rPr>
          <w:lang w:val="en-GB"/>
        </w:rPr>
        <w:lastRenderedPageBreak/>
        <w:t xml:space="preserve">have a </w:t>
      </w:r>
      <w:r w:rsidR="00C8720A" w:rsidRPr="00956F51">
        <w:rPr>
          <w:b/>
          <w:bCs/>
          <w:lang w:val="en-GB"/>
        </w:rPr>
        <w:t>low</w:t>
      </w:r>
      <w:r w:rsidR="00C8720A">
        <w:rPr>
          <w:lang w:val="en-GB"/>
        </w:rPr>
        <w:t xml:space="preserve"> level</w:t>
      </w:r>
      <w:r w:rsidR="003A533E">
        <w:rPr>
          <w:lang w:val="en-GB"/>
        </w:rPr>
        <w:t xml:space="preserve"> of implementation and management, </w:t>
      </w:r>
      <w:r w:rsidR="003A533E" w:rsidRPr="00956F51">
        <w:rPr>
          <w:b/>
          <w:bCs/>
          <w:lang w:val="en-GB"/>
        </w:rPr>
        <w:t>45%</w:t>
      </w:r>
      <w:r w:rsidR="003A533E">
        <w:rPr>
          <w:lang w:val="en-GB"/>
        </w:rPr>
        <w:t xml:space="preserve"> (1,08</w:t>
      </w:r>
      <w:r w:rsidR="10CEB9CD" w:rsidRPr="0878D4EC">
        <w:rPr>
          <w:lang w:val="en-GB"/>
        </w:rPr>
        <w:t>6</w:t>
      </w:r>
      <w:r w:rsidR="003A533E">
        <w:rPr>
          <w:lang w:val="en-GB"/>
        </w:rPr>
        <w:t xml:space="preserve">) presented a </w:t>
      </w:r>
      <w:r w:rsidR="003A533E" w:rsidRPr="00956F51">
        <w:rPr>
          <w:b/>
          <w:bCs/>
          <w:lang w:val="en-GB"/>
        </w:rPr>
        <w:t>medium</w:t>
      </w:r>
      <w:r w:rsidR="003A533E">
        <w:rPr>
          <w:lang w:val="en-GB"/>
        </w:rPr>
        <w:t xml:space="preserve"> level, and </w:t>
      </w:r>
      <w:r w:rsidR="003A533E" w:rsidRPr="00956F51">
        <w:rPr>
          <w:b/>
          <w:bCs/>
          <w:lang w:val="en-GB"/>
        </w:rPr>
        <w:t xml:space="preserve">39% </w:t>
      </w:r>
      <w:r w:rsidR="003A533E">
        <w:rPr>
          <w:lang w:val="en-GB"/>
        </w:rPr>
        <w:t>(94</w:t>
      </w:r>
      <w:r w:rsidR="59C77DE4" w:rsidRPr="0878D4EC">
        <w:rPr>
          <w:lang w:val="en-GB"/>
        </w:rPr>
        <w:t>0</w:t>
      </w:r>
      <w:r w:rsidR="003A533E">
        <w:rPr>
          <w:lang w:val="en-GB"/>
        </w:rPr>
        <w:t xml:space="preserve">) had a </w:t>
      </w:r>
      <w:r w:rsidR="003A533E" w:rsidRPr="00956F51">
        <w:rPr>
          <w:b/>
          <w:bCs/>
          <w:lang w:val="en-GB"/>
        </w:rPr>
        <w:t>high</w:t>
      </w:r>
      <w:r w:rsidR="003A533E">
        <w:rPr>
          <w:lang w:val="en-GB"/>
        </w:rPr>
        <w:t xml:space="preserve"> level</w:t>
      </w:r>
      <w:r w:rsidR="00616FC9">
        <w:rPr>
          <w:lang w:val="en-GB"/>
        </w:rPr>
        <w:t xml:space="preserve">. </w:t>
      </w:r>
      <w:r w:rsidR="00531784">
        <w:rPr>
          <w:lang w:val="en-GB"/>
        </w:rPr>
        <w:t xml:space="preserve">This second audit finding </w:t>
      </w:r>
      <w:r w:rsidR="00531784" w:rsidRPr="0878D4EC">
        <w:rPr>
          <w:lang w:val="en-GB"/>
        </w:rPr>
        <w:t>show</w:t>
      </w:r>
      <w:r w:rsidR="00FA0E8A">
        <w:rPr>
          <w:lang w:val="en-GB"/>
        </w:rPr>
        <w:t>s</w:t>
      </w:r>
      <w:r w:rsidR="00531784">
        <w:rPr>
          <w:lang w:val="en-GB"/>
        </w:rPr>
        <w:t xml:space="preserve"> that a large group of protected areas </w:t>
      </w:r>
      <w:r w:rsidR="000A65CB">
        <w:rPr>
          <w:lang w:val="en-GB"/>
        </w:rPr>
        <w:t xml:space="preserve">present the minimum </w:t>
      </w:r>
      <w:r w:rsidR="00B15C88" w:rsidRPr="00817266">
        <w:rPr>
          <w:lang w:val="en-GB"/>
        </w:rPr>
        <w:t xml:space="preserve">normative, institutional and operational conditions </w:t>
      </w:r>
      <w:r w:rsidR="000A65CB">
        <w:rPr>
          <w:lang w:val="en-GB"/>
        </w:rPr>
        <w:t>to function normally</w:t>
      </w:r>
      <w:r w:rsidR="001847B4">
        <w:rPr>
          <w:lang w:val="en-GB"/>
        </w:rPr>
        <w:t xml:space="preserve">, thus being </w:t>
      </w:r>
      <w:r w:rsidR="00B15C88" w:rsidRPr="00817266">
        <w:rPr>
          <w:lang w:val="en-GB"/>
        </w:rPr>
        <w:t xml:space="preserve">able to deliver preservation and conservation </w:t>
      </w:r>
      <w:r w:rsidR="00AC09CD">
        <w:rPr>
          <w:lang w:val="en-GB"/>
        </w:rPr>
        <w:t>results</w:t>
      </w:r>
      <w:r w:rsidR="000A65CB">
        <w:rPr>
          <w:lang w:val="en-GB"/>
        </w:rPr>
        <w:t>—which does not guarantee these objectives are met.</w:t>
      </w:r>
      <w:r w:rsidR="00AC09CD">
        <w:rPr>
          <w:lang w:val="en-GB"/>
        </w:rPr>
        <w:t xml:space="preserve"> Overall, these conclusions suggest an ongoing </w:t>
      </w:r>
      <w:r w:rsidR="00F30E40">
        <w:rPr>
          <w:lang w:val="en-GB"/>
        </w:rPr>
        <w:t>improvement</w:t>
      </w:r>
      <w:r w:rsidR="00AC09CD">
        <w:rPr>
          <w:lang w:val="en-GB"/>
        </w:rPr>
        <w:t xml:space="preserve"> of the systems of protected areas</w:t>
      </w:r>
      <w:r w:rsidR="00F30E40">
        <w:rPr>
          <w:lang w:val="en-GB"/>
        </w:rPr>
        <w:t xml:space="preserve"> of the participating countries.</w:t>
      </w:r>
    </w:p>
    <w:p w14:paraId="73328924" w14:textId="4C3CFCC9" w:rsidR="00817266" w:rsidRDefault="00F30E40" w:rsidP="00817266">
      <w:pPr>
        <w:widowControl w:val="0"/>
        <w:spacing w:before="240" w:after="0" w:line="240" w:lineRule="auto"/>
        <w:rPr>
          <w:lang w:val="en-GB"/>
        </w:rPr>
      </w:pPr>
      <w:r>
        <w:rPr>
          <w:lang w:val="en-GB"/>
        </w:rPr>
        <w:t xml:space="preserve">The protected areas policies were also </w:t>
      </w:r>
      <w:r w:rsidR="000C7E89">
        <w:rPr>
          <w:lang w:val="en-GB"/>
        </w:rPr>
        <w:t xml:space="preserve">evaluated </w:t>
      </w:r>
      <w:r w:rsidR="1D152F60" w:rsidRPr="0878D4EC">
        <w:rPr>
          <w:lang w:val="en-GB"/>
        </w:rPr>
        <w:t xml:space="preserve">in tandem </w:t>
      </w:r>
      <w:r w:rsidR="000C7E89">
        <w:rPr>
          <w:lang w:val="en-GB"/>
        </w:rPr>
        <w:t>with other public policies: tourism and land-use planning, which relate to two important processes in protected areas</w:t>
      </w:r>
      <w:r w:rsidR="008C26CB">
        <w:rPr>
          <w:lang w:val="en-GB"/>
        </w:rPr>
        <w:t>—</w:t>
      </w:r>
      <w:r w:rsidR="000C7E89">
        <w:rPr>
          <w:lang w:val="en-GB"/>
        </w:rPr>
        <w:t>public</w:t>
      </w:r>
      <w:r w:rsidR="008C26CB">
        <w:rPr>
          <w:lang w:val="en-GB"/>
        </w:rPr>
        <w:t xml:space="preserve"> </w:t>
      </w:r>
      <w:r w:rsidR="000C7E89">
        <w:rPr>
          <w:lang w:val="en-GB"/>
        </w:rPr>
        <w:t xml:space="preserve">use and territorial </w:t>
      </w:r>
      <w:r w:rsidR="000C7E89" w:rsidRPr="00817266">
        <w:rPr>
          <w:lang w:val="en-GB"/>
        </w:rPr>
        <w:t>consolidation</w:t>
      </w:r>
      <w:r w:rsidR="00817266" w:rsidRPr="00817266">
        <w:rPr>
          <w:lang w:val="en-GB"/>
        </w:rPr>
        <w:t xml:space="preserve">. </w:t>
      </w:r>
      <w:r w:rsidR="00956F51">
        <w:rPr>
          <w:lang w:val="en-GB"/>
        </w:rPr>
        <w:t>In general</w:t>
      </w:r>
      <w:r w:rsidR="00817266" w:rsidRPr="00817266">
        <w:rPr>
          <w:lang w:val="en-GB"/>
        </w:rPr>
        <w:t xml:space="preserve">, many opportunities were identified for better use of synergies and articulation among the ministries and government agencies responsible for these policies, especially </w:t>
      </w:r>
      <w:r w:rsidR="46D14FAE" w:rsidRPr="0878D4EC">
        <w:rPr>
          <w:lang w:val="en-GB"/>
        </w:rPr>
        <w:t>for</w:t>
      </w:r>
      <w:r w:rsidR="00817266" w:rsidRPr="00817266">
        <w:rPr>
          <w:lang w:val="en-GB"/>
        </w:rPr>
        <w:t xml:space="preserve"> implementing ecotourism in a sustainable way—where possible—, and </w:t>
      </w:r>
      <w:r w:rsidR="42662DCE" w:rsidRPr="0878D4EC">
        <w:rPr>
          <w:lang w:val="en-GB"/>
        </w:rPr>
        <w:t xml:space="preserve">for </w:t>
      </w:r>
      <w:r w:rsidR="00817266" w:rsidRPr="00817266">
        <w:rPr>
          <w:lang w:val="en-GB"/>
        </w:rPr>
        <w:t>integrating government actions for land management.</w:t>
      </w:r>
    </w:p>
    <w:p w14:paraId="74C42D33" w14:textId="1A2C4E33" w:rsidR="00817266" w:rsidRDefault="00817266" w:rsidP="00817266">
      <w:pPr>
        <w:widowControl w:val="0"/>
        <w:spacing w:before="240" w:after="0" w:line="240" w:lineRule="auto"/>
        <w:rPr>
          <w:lang w:val="en-GB"/>
        </w:rPr>
      </w:pPr>
      <w:r>
        <w:rPr>
          <w:lang w:val="en-GB"/>
        </w:rPr>
        <w:t xml:space="preserve">Due to the Covid-19 pandemic, the </w:t>
      </w:r>
      <w:r w:rsidRPr="00817266">
        <w:rPr>
          <w:lang w:val="en-GB"/>
        </w:rPr>
        <w:t>2020-schedule of the coordinated audit was delayed</w:t>
      </w:r>
      <w:r>
        <w:rPr>
          <w:lang w:val="en-GB"/>
        </w:rPr>
        <w:t xml:space="preserve">, and, consequently, </w:t>
      </w:r>
      <w:r w:rsidRPr="00817266">
        <w:rPr>
          <w:lang w:val="en-GB"/>
        </w:rPr>
        <w:t>the audit findings and results are expected to be broadly released in early 2021</w:t>
      </w:r>
      <w:r>
        <w:rPr>
          <w:lang w:val="en-GB"/>
        </w:rPr>
        <w:t xml:space="preserve">, through a </w:t>
      </w:r>
      <w:r w:rsidR="78BE718F" w:rsidRPr="0878D4EC">
        <w:rPr>
          <w:lang w:val="en-GB"/>
        </w:rPr>
        <w:t xml:space="preserve">portfolio </w:t>
      </w:r>
      <w:r>
        <w:rPr>
          <w:lang w:val="en-GB"/>
        </w:rPr>
        <w:t>of communication products that are now being produced by the coordinator team</w:t>
      </w:r>
      <w:r w:rsidR="00956F51">
        <w:rPr>
          <w:lang w:val="en-GB"/>
        </w:rPr>
        <w:t xml:space="preserve">, </w:t>
      </w:r>
      <w:r>
        <w:rPr>
          <w:lang w:val="en-GB"/>
        </w:rPr>
        <w:t>SAI-Brazil</w:t>
      </w:r>
      <w:r w:rsidR="00956F51">
        <w:rPr>
          <w:lang w:val="en-GB"/>
        </w:rPr>
        <w:t xml:space="preserve"> (see examples in Figures 1 and 2, above, and the previous paragraph)</w:t>
      </w:r>
      <w:r w:rsidRPr="00817266">
        <w:rPr>
          <w:lang w:val="en-GB"/>
        </w:rPr>
        <w:t>.</w:t>
      </w:r>
    </w:p>
    <w:p w14:paraId="6970BAD6" w14:textId="06D622EE" w:rsidR="00F36ED4" w:rsidRPr="009311FE" w:rsidRDefault="005343C0" w:rsidP="00CF78C9">
      <w:pPr>
        <w:widowControl w:val="0"/>
        <w:spacing w:before="240" w:after="0" w:line="240" w:lineRule="auto"/>
        <w:rPr>
          <w:rFonts w:cstheme="minorHAnsi"/>
          <w:lang w:val="en-GB"/>
        </w:rPr>
      </w:pPr>
      <w:r w:rsidRPr="009311FE">
        <w:rPr>
          <w:lang w:val="en-GB"/>
        </w:rPr>
        <w:t xml:space="preserve">In conclusion, </w:t>
      </w:r>
      <w:r w:rsidRPr="009311FE">
        <w:rPr>
          <w:rFonts w:cstheme="minorHAnsi"/>
          <w:lang w:val="en-GB"/>
        </w:rPr>
        <w:t xml:space="preserve">coordinated audits constitute a valuable strategy to boost </w:t>
      </w:r>
      <w:r w:rsidR="007620AF" w:rsidRPr="009311FE">
        <w:rPr>
          <w:rFonts w:cstheme="minorHAnsi"/>
          <w:lang w:val="en-GB"/>
        </w:rPr>
        <w:t xml:space="preserve">oversight over cross-border environmental issues, such </w:t>
      </w:r>
      <w:r w:rsidR="00956F51">
        <w:rPr>
          <w:rFonts w:cstheme="minorHAnsi"/>
          <w:lang w:val="en-GB"/>
        </w:rPr>
        <w:t xml:space="preserve">as </w:t>
      </w:r>
      <w:r w:rsidR="007620AF" w:rsidRPr="009311FE">
        <w:rPr>
          <w:rFonts w:cstheme="minorHAnsi"/>
          <w:lang w:val="en-GB"/>
        </w:rPr>
        <w:t xml:space="preserve">climate change mitigation and conservation of biodiversity through protected areas systems, and </w:t>
      </w:r>
      <w:r w:rsidR="001B1561">
        <w:rPr>
          <w:rFonts w:cstheme="minorHAnsi"/>
          <w:lang w:val="en-GB"/>
        </w:rPr>
        <w:t>call for</w:t>
      </w:r>
      <w:r w:rsidR="007620AF" w:rsidRPr="009311FE">
        <w:rPr>
          <w:rFonts w:cstheme="minorHAnsi"/>
          <w:lang w:val="en-GB"/>
        </w:rPr>
        <w:t xml:space="preserve"> independent institutions such as SAIs in order to deliver </w:t>
      </w:r>
      <w:r w:rsidR="001A1500" w:rsidRPr="009311FE">
        <w:rPr>
          <w:rFonts w:cstheme="minorHAnsi"/>
          <w:lang w:val="en-GB"/>
        </w:rPr>
        <w:t xml:space="preserve">independent, objective and reliable examination of the audit topic and a regional panorama with consolidated results. </w:t>
      </w:r>
      <w:r w:rsidR="00D72127" w:rsidRPr="009311FE">
        <w:rPr>
          <w:rFonts w:cstheme="minorHAnsi"/>
          <w:lang w:val="en-GB"/>
        </w:rPr>
        <w:t>Moreover, c</w:t>
      </w:r>
      <w:r w:rsidR="000B5637" w:rsidRPr="009311FE">
        <w:rPr>
          <w:rFonts w:cstheme="minorHAnsi"/>
          <w:lang w:val="en-GB"/>
        </w:rPr>
        <w:t xml:space="preserve">oordinated audits provide the audit teams and stakeholders with </w:t>
      </w:r>
      <w:r w:rsidR="003E4890" w:rsidRPr="009311FE">
        <w:rPr>
          <w:rFonts w:cstheme="minorHAnsi"/>
          <w:lang w:val="en-GB"/>
        </w:rPr>
        <w:t xml:space="preserve">capacity building, knowledge and experience sharing, </w:t>
      </w:r>
      <w:r w:rsidR="00D72127" w:rsidRPr="009311FE">
        <w:rPr>
          <w:rFonts w:cstheme="minorHAnsi"/>
          <w:lang w:val="en-GB"/>
        </w:rPr>
        <w:t xml:space="preserve">tools for data collection and consolidation, </w:t>
      </w:r>
      <w:r w:rsidR="001E59F9" w:rsidRPr="009311FE">
        <w:rPr>
          <w:rFonts w:cstheme="minorHAnsi"/>
          <w:lang w:val="en-GB"/>
        </w:rPr>
        <w:t xml:space="preserve">and </w:t>
      </w:r>
      <w:r w:rsidR="005A1D0C" w:rsidRPr="009311FE">
        <w:rPr>
          <w:rFonts w:cstheme="minorHAnsi"/>
          <w:lang w:val="en-GB"/>
        </w:rPr>
        <w:t xml:space="preserve">a joint </w:t>
      </w:r>
      <w:r w:rsidR="001E59F9" w:rsidRPr="009311FE">
        <w:rPr>
          <w:rFonts w:cstheme="minorHAnsi"/>
          <w:lang w:val="en-GB"/>
        </w:rPr>
        <w:t xml:space="preserve">assessment of public policies </w:t>
      </w:r>
      <w:r w:rsidR="005A1D0C" w:rsidRPr="009311FE">
        <w:rPr>
          <w:rFonts w:cstheme="minorHAnsi"/>
          <w:lang w:val="en-GB"/>
        </w:rPr>
        <w:t xml:space="preserve">from different jurisdictions. </w:t>
      </w:r>
      <w:r w:rsidR="00F36ED4" w:rsidRPr="009311FE">
        <w:rPr>
          <w:lang w:val="en-GB"/>
        </w:rPr>
        <w:t xml:space="preserve">It is important to stress that SAIs are </w:t>
      </w:r>
      <w:r w:rsidR="00F36ED4" w:rsidRPr="001B1561">
        <w:rPr>
          <w:rFonts w:cstheme="minorHAnsi"/>
          <w:lang w:val="en-GB"/>
        </w:rPr>
        <w:t xml:space="preserve">at the core of </w:t>
      </w:r>
      <w:r w:rsidR="001D65C4" w:rsidRPr="001B1561">
        <w:rPr>
          <w:rFonts w:cstheme="minorHAnsi"/>
          <w:lang w:val="en-GB"/>
        </w:rPr>
        <w:t xml:space="preserve">independent </w:t>
      </w:r>
      <w:r w:rsidR="00CF78C9" w:rsidRPr="001B1561">
        <w:rPr>
          <w:rFonts w:cstheme="minorHAnsi"/>
          <w:lang w:val="en-GB"/>
        </w:rPr>
        <w:t>follow-up</w:t>
      </w:r>
      <w:r w:rsidR="000B5637" w:rsidRPr="001B1561">
        <w:rPr>
          <w:rFonts w:cstheme="minorHAnsi"/>
          <w:lang w:val="en-GB"/>
        </w:rPr>
        <w:t>s</w:t>
      </w:r>
      <w:r w:rsidR="00CF78C9" w:rsidRPr="001B1561">
        <w:rPr>
          <w:rFonts w:cstheme="minorHAnsi"/>
          <w:lang w:val="en-GB"/>
        </w:rPr>
        <w:t xml:space="preserve">, assessments and </w:t>
      </w:r>
      <w:r w:rsidR="00BE5EB6" w:rsidRPr="001B1561">
        <w:rPr>
          <w:rFonts w:cstheme="minorHAnsi"/>
          <w:lang w:val="en-GB"/>
        </w:rPr>
        <w:t xml:space="preserve">evaluations </w:t>
      </w:r>
      <w:r w:rsidR="00CF78C9" w:rsidRPr="001B1561">
        <w:rPr>
          <w:rFonts w:cstheme="minorHAnsi"/>
          <w:lang w:val="en-GB"/>
        </w:rPr>
        <w:t>of effectiveness, efficiency,</w:t>
      </w:r>
      <w:r w:rsidR="00CF78C9" w:rsidRPr="009311FE">
        <w:rPr>
          <w:rFonts w:cstheme="minorHAnsi"/>
          <w:lang w:val="en-GB"/>
        </w:rPr>
        <w:t xml:space="preserve"> </w:t>
      </w:r>
      <w:r w:rsidR="009C13A8" w:rsidRPr="009311FE">
        <w:rPr>
          <w:rFonts w:cstheme="minorHAnsi"/>
          <w:lang w:val="en-GB"/>
        </w:rPr>
        <w:t xml:space="preserve">economy, </w:t>
      </w:r>
      <w:r w:rsidR="00CF78C9" w:rsidRPr="009311FE">
        <w:rPr>
          <w:rFonts w:cstheme="minorHAnsi"/>
          <w:lang w:val="en-GB"/>
        </w:rPr>
        <w:t>accountability</w:t>
      </w:r>
      <w:r w:rsidR="009C13A8" w:rsidRPr="009311FE">
        <w:rPr>
          <w:rFonts w:cstheme="minorHAnsi"/>
          <w:lang w:val="en-GB"/>
        </w:rPr>
        <w:t xml:space="preserve">, and transparency of public administration, considering national development objectives, international commitments and internationally agreed development goals, such as the </w:t>
      </w:r>
      <w:r w:rsidR="0051211D" w:rsidRPr="009311FE">
        <w:rPr>
          <w:rFonts w:cstheme="minorHAnsi"/>
          <w:lang w:val="en-GB"/>
        </w:rPr>
        <w:t>SDGs</w:t>
      </w:r>
      <w:r w:rsidR="009C13A8" w:rsidRPr="009311FE">
        <w:rPr>
          <w:rFonts w:cstheme="minorHAnsi"/>
          <w:lang w:val="en-GB"/>
        </w:rPr>
        <w:t xml:space="preserve">, the Convention on Biodiversity Diversity (CDB), the Aichi Targets and the post-2020 targets, </w:t>
      </w:r>
      <w:r w:rsidR="00892ACD" w:rsidRPr="009311FE">
        <w:rPr>
          <w:rFonts w:cstheme="minorHAnsi"/>
          <w:lang w:val="en-GB"/>
        </w:rPr>
        <w:t xml:space="preserve">as well as other multilateral environmental frameworks. </w:t>
      </w:r>
    </w:p>
    <w:p w14:paraId="07057FCA" w14:textId="1A33C192" w:rsidR="00A31922" w:rsidRPr="009311FE" w:rsidRDefault="00702512" w:rsidP="00EB5778">
      <w:pPr>
        <w:widowControl w:val="0"/>
        <w:spacing w:before="240" w:after="0" w:line="240" w:lineRule="auto"/>
        <w:rPr>
          <w:lang w:val="en-GB"/>
        </w:rPr>
      </w:pPr>
      <w:r w:rsidRPr="009311FE">
        <w:rPr>
          <w:lang w:val="en-GB"/>
        </w:rPr>
        <w:t xml:space="preserve">More information about the audit process, methodology and phases can be found at some </w:t>
      </w:r>
      <w:r w:rsidR="008249F8" w:rsidRPr="009311FE">
        <w:rPr>
          <w:lang w:val="en-GB"/>
        </w:rPr>
        <w:t xml:space="preserve">news that were released during the execution of the </w:t>
      </w:r>
      <w:r w:rsidR="00AA13D5" w:rsidRPr="009311FE">
        <w:rPr>
          <w:lang w:val="en-GB"/>
        </w:rPr>
        <w:t xml:space="preserve">second edition of </w:t>
      </w:r>
      <w:r w:rsidR="00CF6FF7" w:rsidRPr="009311FE">
        <w:rPr>
          <w:lang w:val="en-GB"/>
        </w:rPr>
        <w:t>the coordinated audit on protected areas</w:t>
      </w:r>
      <w:r w:rsidR="008249F8" w:rsidRPr="009311FE">
        <w:rPr>
          <w:lang w:val="en-GB"/>
        </w:rPr>
        <w:t xml:space="preserve">. </w:t>
      </w:r>
      <w:r w:rsidR="00ED7E52" w:rsidRPr="009311FE">
        <w:rPr>
          <w:lang w:val="en-GB"/>
        </w:rPr>
        <w:t xml:space="preserve">In June 2020, </w:t>
      </w:r>
      <w:r w:rsidR="00EB5778" w:rsidRPr="009311FE">
        <w:rPr>
          <w:lang w:val="en-GB"/>
        </w:rPr>
        <w:t xml:space="preserve">a </w:t>
      </w:r>
      <w:r w:rsidR="00EB5778" w:rsidRPr="009311FE">
        <w:rPr>
          <w:b/>
          <w:bCs/>
          <w:lang w:val="en-GB"/>
        </w:rPr>
        <w:t>detailed article</w:t>
      </w:r>
      <w:r w:rsidR="00EB5778" w:rsidRPr="009311FE">
        <w:rPr>
          <w:lang w:val="en-GB"/>
        </w:rPr>
        <w:t xml:space="preserve"> about the audit </w:t>
      </w:r>
      <w:r w:rsidR="00ED7E52" w:rsidRPr="009311FE">
        <w:rPr>
          <w:lang w:val="en-GB"/>
        </w:rPr>
        <w:t xml:space="preserve">was </w:t>
      </w:r>
      <w:r w:rsidR="00EB5778" w:rsidRPr="009311FE">
        <w:rPr>
          <w:lang w:val="en-GB"/>
        </w:rPr>
        <w:t xml:space="preserve">published </w:t>
      </w:r>
      <w:r w:rsidR="00ED7E52" w:rsidRPr="009311FE">
        <w:rPr>
          <w:lang w:val="en-GB"/>
        </w:rPr>
        <w:t xml:space="preserve">in the </w:t>
      </w:r>
      <w:r w:rsidR="008249F8" w:rsidRPr="009311FE">
        <w:rPr>
          <w:lang w:val="en-GB"/>
        </w:rPr>
        <w:t xml:space="preserve">European Court of Auditors (ECA) </w:t>
      </w:r>
      <w:r w:rsidR="00ED7E52" w:rsidRPr="009311FE">
        <w:rPr>
          <w:lang w:val="en-GB"/>
        </w:rPr>
        <w:t>Journal 02/2020: Climate Change and Audit (p.</w:t>
      </w:r>
      <w:r w:rsidR="00CD6ACE" w:rsidRPr="009311FE">
        <w:rPr>
          <w:lang w:val="en-GB"/>
        </w:rPr>
        <w:t xml:space="preserve"> 106-11</w:t>
      </w:r>
      <w:r w:rsidR="00601431" w:rsidRPr="009311FE">
        <w:rPr>
          <w:lang w:val="en-GB"/>
        </w:rPr>
        <w:t>1</w:t>
      </w:r>
      <w:r w:rsidR="00ED7E52" w:rsidRPr="009311FE">
        <w:rPr>
          <w:lang w:val="en-GB"/>
        </w:rPr>
        <w:t xml:space="preserve">; </w:t>
      </w:r>
      <w:hyperlink r:id="rId20" w:history="1">
        <w:r w:rsidR="00ED7E52" w:rsidRPr="009311FE">
          <w:rPr>
            <w:rStyle w:val="Lienhypertexte"/>
            <w:lang w:val="en-GB"/>
          </w:rPr>
          <w:t>lin</w:t>
        </w:r>
        <w:r w:rsidR="00601431" w:rsidRPr="009311FE">
          <w:rPr>
            <w:rStyle w:val="Lienhypertexte"/>
            <w:lang w:val="en-GB"/>
          </w:rPr>
          <w:t>k here</w:t>
        </w:r>
      </w:hyperlink>
      <w:r w:rsidR="00ED7E52" w:rsidRPr="009311FE">
        <w:rPr>
          <w:lang w:val="en-GB"/>
        </w:rPr>
        <w:t>)</w:t>
      </w:r>
      <w:r w:rsidR="00CD6ACE" w:rsidRPr="009311FE">
        <w:rPr>
          <w:lang w:val="en-GB"/>
        </w:rPr>
        <w:t xml:space="preserve">. </w:t>
      </w:r>
      <w:r w:rsidR="00E624F3" w:rsidRPr="009311FE">
        <w:rPr>
          <w:lang w:val="en-GB"/>
        </w:rPr>
        <w:t xml:space="preserve">The work was also mentioned in Newsletters 2/2019 and 1/2020 </w:t>
      </w:r>
      <w:r w:rsidR="008612AB" w:rsidRPr="009311FE">
        <w:rPr>
          <w:lang w:val="en-GB"/>
        </w:rPr>
        <w:t>(</w:t>
      </w:r>
      <w:hyperlink r:id="rId21" w:history="1">
        <w:r w:rsidR="008612AB" w:rsidRPr="009311FE">
          <w:rPr>
            <w:rStyle w:val="Lienhypertexte"/>
            <w:lang w:val="en-GB"/>
          </w:rPr>
          <w:t>link here</w:t>
        </w:r>
      </w:hyperlink>
      <w:r w:rsidR="008612AB" w:rsidRPr="009311FE">
        <w:rPr>
          <w:lang w:val="en-GB"/>
        </w:rPr>
        <w:t xml:space="preserve">) </w:t>
      </w:r>
      <w:r w:rsidR="00E624F3" w:rsidRPr="009311FE">
        <w:rPr>
          <w:lang w:val="en-GB"/>
        </w:rPr>
        <w:t xml:space="preserve">of the </w:t>
      </w:r>
      <w:r w:rsidR="00A527CF" w:rsidRPr="009311FE">
        <w:rPr>
          <w:lang w:val="en-GB"/>
        </w:rPr>
        <w:t xml:space="preserve">Working Group on Environmental Auditing (WGEA) of the </w:t>
      </w:r>
      <w:r w:rsidR="008612AB" w:rsidRPr="009311FE">
        <w:rPr>
          <w:lang w:val="en-GB"/>
        </w:rPr>
        <w:t>European Organisation of Supreme Audit Institutions (EUROSAI).</w:t>
      </w:r>
    </w:p>
    <w:p w14:paraId="2C716769" w14:textId="77777777" w:rsidR="00503062" w:rsidRPr="009311FE" w:rsidRDefault="00503062" w:rsidP="00B85A87">
      <w:pPr>
        <w:spacing w:before="120" w:after="0" w:line="240" w:lineRule="auto"/>
        <w:jc w:val="both"/>
        <w:rPr>
          <w:lang w:val="en-GB"/>
        </w:rPr>
      </w:pPr>
    </w:p>
    <w:sectPr w:rsidR="00503062" w:rsidRPr="009311FE" w:rsidSect="00F54292">
      <w:endnotePr>
        <w:numFmt w:val="decimal"/>
      </w:endnotePr>
      <w:pgSz w:w="11906" w:h="16838"/>
      <w:pgMar w:top="1134" w:right="1134" w:bottom="1134" w:left="170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84EBD0" w16cex:dateUtc="2020-12-15T22:06:54.4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43150" w14:textId="77777777" w:rsidR="00C21F96" w:rsidRDefault="00C21F96" w:rsidP="00B733C8">
      <w:pPr>
        <w:spacing w:after="0" w:line="240" w:lineRule="auto"/>
      </w:pPr>
      <w:r>
        <w:separator/>
      </w:r>
    </w:p>
  </w:endnote>
  <w:endnote w:type="continuationSeparator" w:id="0">
    <w:p w14:paraId="1EC11CF8" w14:textId="77777777" w:rsidR="00C21F96" w:rsidRDefault="00C21F96" w:rsidP="00B733C8">
      <w:pPr>
        <w:spacing w:after="0" w:line="240" w:lineRule="auto"/>
      </w:pPr>
      <w:r>
        <w:continuationSeparator/>
      </w:r>
    </w:p>
  </w:endnote>
  <w:endnote w:type="continuationNotice" w:id="1">
    <w:p w14:paraId="021BEC64" w14:textId="77777777" w:rsidR="00C21F96" w:rsidRDefault="00C21F96">
      <w:pPr>
        <w:spacing w:after="0" w:line="240" w:lineRule="auto"/>
      </w:pPr>
    </w:p>
  </w:endnote>
  <w:endnote w:id="2">
    <w:p w14:paraId="697F443C" w14:textId="776F9615" w:rsidR="00DE029E" w:rsidRPr="00817266" w:rsidRDefault="00DE029E" w:rsidP="00503062">
      <w:pPr>
        <w:pStyle w:val="Notedefin"/>
        <w:keepLines/>
        <w:spacing w:before="120"/>
        <w:rPr>
          <w:lang w:val="en-GB"/>
        </w:rPr>
      </w:pPr>
      <w:r w:rsidRPr="00817266">
        <w:rPr>
          <w:rStyle w:val="Appeldenotedefin"/>
          <w:lang w:val="en-GB"/>
        </w:rPr>
        <w:endnoteRef/>
      </w:r>
      <w:r w:rsidRPr="00817266">
        <w:rPr>
          <w:lang w:val="en-GB"/>
        </w:rPr>
        <w:t xml:space="preserve"> For more information </w:t>
      </w:r>
      <w:r w:rsidR="008161A7" w:rsidRPr="00817266">
        <w:rPr>
          <w:lang w:val="en-GB"/>
        </w:rPr>
        <w:t xml:space="preserve">about the </w:t>
      </w:r>
      <w:r w:rsidRPr="00817266">
        <w:rPr>
          <w:lang w:val="en-GB"/>
        </w:rPr>
        <w:t xml:space="preserve">International Organization of Supreme Audit Institutions (INTOSAI), please refer to </w:t>
      </w:r>
      <w:hyperlink r:id="rId1" w:history="1">
        <w:r w:rsidRPr="00817266">
          <w:rPr>
            <w:rStyle w:val="Lienhypertexte"/>
            <w:lang w:val="en-GB"/>
          </w:rPr>
          <w:t>https://www.intosai.org/</w:t>
        </w:r>
      </w:hyperlink>
    </w:p>
  </w:endnote>
  <w:endnote w:id="3">
    <w:p w14:paraId="525465CA" w14:textId="5920D95B" w:rsidR="00DE029E" w:rsidRPr="00817266" w:rsidRDefault="00DE029E" w:rsidP="00503062">
      <w:pPr>
        <w:pStyle w:val="Notedefin"/>
        <w:keepLines/>
        <w:spacing w:before="120"/>
        <w:rPr>
          <w:lang w:val="en-GB"/>
        </w:rPr>
      </w:pPr>
      <w:r w:rsidRPr="00817266">
        <w:rPr>
          <w:rStyle w:val="Appeldenotedefin"/>
          <w:lang w:val="en-GB"/>
        </w:rPr>
        <w:endnoteRef/>
      </w:r>
      <w:r w:rsidRPr="00817266">
        <w:rPr>
          <w:lang w:val="en-GB"/>
        </w:rPr>
        <w:t xml:space="preserve"> For the full documents, please refer to </w:t>
      </w:r>
      <w:hyperlink r:id="rId2" w:history="1">
        <w:r w:rsidRPr="00817266">
          <w:rPr>
            <w:rStyle w:val="Lienhypertexte"/>
            <w:lang w:val="en-GB"/>
          </w:rPr>
          <w:t>https://undocs.org/A/RES/66/209</w:t>
        </w:r>
      </w:hyperlink>
      <w:r w:rsidRPr="00817266">
        <w:rPr>
          <w:lang w:val="en-GB"/>
        </w:rPr>
        <w:t xml:space="preserve"> and </w:t>
      </w:r>
      <w:hyperlink r:id="rId3" w:history="1">
        <w:r w:rsidRPr="00817266">
          <w:rPr>
            <w:rStyle w:val="Lienhypertexte"/>
            <w:lang w:val="en-GB"/>
          </w:rPr>
          <w:t>https://undocs.org/en/A/RES/69/228</w:t>
        </w:r>
      </w:hyperlink>
      <w:r w:rsidRPr="00817266">
        <w:rPr>
          <w:lang w:val="en-GB"/>
        </w:rPr>
        <w:t xml:space="preserve"> </w:t>
      </w:r>
    </w:p>
  </w:endnote>
  <w:endnote w:id="4">
    <w:p w14:paraId="5807A3B9" w14:textId="0F2F1892" w:rsidR="00DE029E" w:rsidRPr="00817266" w:rsidRDefault="00DE029E" w:rsidP="00503062">
      <w:pPr>
        <w:pStyle w:val="Notedefin"/>
        <w:keepLines/>
        <w:spacing w:before="120"/>
        <w:rPr>
          <w:lang w:val="en-GB"/>
        </w:rPr>
      </w:pPr>
      <w:r w:rsidRPr="00817266">
        <w:rPr>
          <w:rStyle w:val="Appeldenotedefin"/>
          <w:lang w:val="en-GB"/>
        </w:rPr>
        <w:endnoteRef/>
      </w:r>
      <w:r w:rsidRPr="00817266">
        <w:rPr>
          <w:lang w:val="en-GB"/>
        </w:rPr>
        <w:t xml:space="preserve"> INTOSAI Standards for Supreme Audit Institutions (ISSAI) 300: Performance Audit</w:t>
      </w:r>
      <w:r w:rsidR="00A31922" w:rsidRPr="00817266">
        <w:rPr>
          <w:lang w:val="en-GB"/>
        </w:rPr>
        <w:t xml:space="preserve"> </w:t>
      </w:r>
      <w:r w:rsidRPr="00817266">
        <w:rPr>
          <w:lang w:val="en-GB"/>
        </w:rPr>
        <w:t xml:space="preserve">Principles, available in </w:t>
      </w:r>
      <w:hyperlink r:id="rId4" w:history="1">
        <w:r w:rsidRPr="00817266">
          <w:rPr>
            <w:rStyle w:val="Lienhypertexte"/>
            <w:lang w:val="en-GB"/>
          </w:rPr>
          <w:t>https://www.issai.org/pronouncements/issai-300-performance-audit-principles/</w:t>
        </w:r>
      </w:hyperlink>
      <w:r w:rsidRPr="00817266">
        <w:rPr>
          <w:lang w:val="en-GB"/>
        </w:rPr>
        <w:t xml:space="preserve"> </w:t>
      </w:r>
    </w:p>
  </w:endnote>
  <w:endnote w:id="5">
    <w:p w14:paraId="09862D18" w14:textId="6CC9C2A6" w:rsidR="00DE029E" w:rsidRPr="00817266" w:rsidRDefault="00DE029E" w:rsidP="00503062">
      <w:pPr>
        <w:pStyle w:val="Notedefin"/>
        <w:keepLines/>
        <w:spacing w:before="120"/>
        <w:rPr>
          <w:lang w:val="en-GB"/>
        </w:rPr>
      </w:pPr>
      <w:r w:rsidRPr="00817266">
        <w:rPr>
          <w:rStyle w:val="Appeldenotedefin"/>
          <w:lang w:val="en-GB"/>
        </w:rPr>
        <w:endnoteRef/>
      </w:r>
      <w:r w:rsidRPr="00817266">
        <w:rPr>
          <w:lang w:val="en-GB"/>
        </w:rPr>
        <w:t xml:space="preserve"> In Spanish: </w:t>
      </w:r>
      <w:r w:rsidRPr="00817266">
        <w:rPr>
          <w:lang w:val="es-419"/>
        </w:rPr>
        <w:t>Comisión Técnica Especial de Medio Ambiente (COMTEMA) de la Organización Latinoamericana y del Caribe de Entidades Fiscalizadoras Superiores (OLACEFS).</w:t>
      </w:r>
      <w:r w:rsidRPr="00817266">
        <w:rPr>
          <w:lang w:val="en-GB"/>
        </w:rPr>
        <w:t xml:space="preserve"> For more information, please refer to </w:t>
      </w:r>
      <w:hyperlink r:id="rId5" w:history="1">
        <w:r w:rsidRPr="00817266">
          <w:rPr>
            <w:rStyle w:val="Lienhypertexte"/>
            <w:lang w:val="en-GB"/>
          </w:rPr>
          <w:t>https://www.olacefs.com/medio-ambiente-comtema/</w:t>
        </w:r>
      </w:hyperlink>
      <w:r w:rsidRPr="00817266">
        <w:rPr>
          <w:lang w:val="en-GB"/>
        </w:rPr>
        <w:t xml:space="preserve"> </w:t>
      </w:r>
    </w:p>
  </w:endnote>
  <w:endnote w:id="6">
    <w:p w14:paraId="4F21F64F" w14:textId="18D2EBEF" w:rsidR="00DE029E" w:rsidRPr="00817266" w:rsidRDefault="00DE029E" w:rsidP="00503062">
      <w:pPr>
        <w:pStyle w:val="Notedefin"/>
        <w:keepLines/>
        <w:spacing w:before="120"/>
        <w:rPr>
          <w:lang w:val="en-GB"/>
        </w:rPr>
      </w:pPr>
      <w:r w:rsidRPr="00817266">
        <w:rPr>
          <w:rStyle w:val="Appeldenotedefin"/>
          <w:lang w:val="en-GB"/>
        </w:rPr>
        <w:endnoteRef/>
      </w:r>
      <w:r w:rsidRPr="00817266">
        <w:rPr>
          <w:lang w:val="en-GB"/>
        </w:rPr>
        <w:t xml:space="preserve"> For more information on these audits, please refer to </w:t>
      </w:r>
      <w:hyperlink r:id="rId6" w:history="1">
        <w:r w:rsidRPr="00817266">
          <w:rPr>
            <w:rStyle w:val="Lienhypertexte"/>
            <w:lang w:val="en-GB"/>
          </w:rPr>
          <w:t>https://www.olacefs.com/auditorias-coordinadas/?lang=en</w:t>
        </w:r>
      </w:hyperlink>
      <w:r w:rsidRPr="00817266">
        <w:rPr>
          <w:lang w:val="en-GB"/>
        </w:rPr>
        <w:t xml:space="preserve"> </w:t>
      </w:r>
    </w:p>
  </w:endnote>
  <w:endnote w:id="7">
    <w:p w14:paraId="236A52C9" w14:textId="43275F45" w:rsidR="00FB1F62" w:rsidRPr="00817266" w:rsidRDefault="00FB1F62" w:rsidP="00503062">
      <w:pPr>
        <w:pStyle w:val="Notedefin"/>
        <w:keepLines/>
        <w:spacing w:before="120"/>
        <w:rPr>
          <w:lang w:val="en-GB"/>
        </w:rPr>
      </w:pPr>
      <w:r w:rsidRPr="00817266">
        <w:rPr>
          <w:rStyle w:val="Appeldenotedefin"/>
          <w:lang w:val="en-GB"/>
        </w:rPr>
        <w:endnoteRef/>
      </w:r>
      <w:r w:rsidRPr="00817266">
        <w:rPr>
          <w:lang w:val="en-GB"/>
        </w:rPr>
        <w:t xml:space="preserve"> SAI-Brazil is the </w:t>
      </w:r>
      <w:r w:rsidR="008A5C60" w:rsidRPr="00817266">
        <w:rPr>
          <w:lang w:val="en-GB"/>
        </w:rPr>
        <w:t xml:space="preserve">Brazilian </w:t>
      </w:r>
      <w:r w:rsidRPr="00817266">
        <w:rPr>
          <w:lang w:val="en-GB"/>
        </w:rPr>
        <w:t xml:space="preserve">Federal Court </w:t>
      </w:r>
      <w:r w:rsidR="008A5C60" w:rsidRPr="00817266">
        <w:rPr>
          <w:lang w:val="en-GB"/>
        </w:rPr>
        <w:t xml:space="preserve">of Accounts (in Portuguese: Tribunal de Contas da União–TCU); for more information, please refer to </w:t>
      </w:r>
      <w:hyperlink r:id="rId7" w:history="1">
        <w:r w:rsidR="008A5C60" w:rsidRPr="00817266">
          <w:rPr>
            <w:rStyle w:val="Lienhypertexte"/>
            <w:lang w:val="en-GB"/>
          </w:rPr>
          <w:t>https://portal.tcu.gov.br/en_us/english/</w:t>
        </w:r>
      </w:hyperlink>
      <w:r w:rsidR="008A5C60" w:rsidRPr="00817266">
        <w:rPr>
          <w:lang w:val="en-GB"/>
        </w:rPr>
        <w:t xml:space="preserve"> </w:t>
      </w:r>
    </w:p>
  </w:endnote>
  <w:endnote w:id="8">
    <w:p w14:paraId="0F5C5712" w14:textId="68040D84" w:rsidR="00CC480A" w:rsidRPr="00817266" w:rsidRDefault="00CC480A" w:rsidP="00503062">
      <w:pPr>
        <w:pStyle w:val="Notedefin"/>
        <w:keepLines/>
        <w:spacing w:before="120"/>
        <w:rPr>
          <w:lang w:val="en-GB"/>
        </w:rPr>
      </w:pPr>
      <w:r w:rsidRPr="00817266">
        <w:rPr>
          <w:rStyle w:val="Appeldenotedefin"/>
          <w:lang w:val="en-GB"/>
        </w:rPr>
        <w:endnoteRef/>
      </w:r>
      <w:r w:rsidRPr="00817266">
        <w:rPr>
          <w:lang w:val="en-GB"/>
        </w:rPr>
        <w:t xml:space="preserve"> For the full Executive Summary of the first edition of the COMTEMA’s Coordinated Audit on Protected Areas, please refer to </w:t>
      </w:r>
      <w:hyperlink r:id="rId8" w:history="1">
        <w:r w:rsidRPr="00817266">
          <w:rPr>
            <w:rStyle w:val="Lienhypertexte"/>
            <w:lang w:val="en-GB"/>
          </w:rPr>
          <w:t>https://portal.tcu.gov.br/biblioteca-digital/auditoria-coordenada-nas-areas-protegidas-da-america-latina.htm</w:t>
        </w:r>
      </w:hyperlink>
      <w:r w:rsidRPr="00817266">
        <w:rPr>
          <w:lang w:val="en-GB"/>
        </w:rPr>
        <w:t xml:space="preserve"> </w:t>
      </w:r>
    </w:p>
  </w:endnote>
  <w:endnote w:id="9">
    <w:p w14:paraId="4FE4AFAC" w14:textId="78A34F93" w:rsidR="00503062" w:rsidRPr="00817266" w:rsidRDefault="009E72FC" w:rsidP="00503062">
      <w:pPr>
        <w:pStyle w:val="Notedefin"/>
        <w:keepNext/>
        <w:keepLines/>
        <w:spacing w:before="120"/>
        <w:rPr>
          <w:lang w:val="en-GB"/>
        </w:rPr>
      </w:pPr>
      <w:r w:rsidRPr="00817266">
        <w:rPr>
          <w:rStyle w:val="Appeldenotedefin"/>
          <w:lang w:val="en-GB"/>
        </w:rPr>
        <w:endnoteRef/>
      </w:r>
      <w:r w:rsidRPr="00817266">
        <w:rPr>
          <w:lang w:val="en-GB"/>
        </w:rPr>
        <w:t xml:space="preserve"> </w:t>
      </w:r>
      <w:r w:rsidR="003362B0">
        <w:rPr>
          <w:lang w:val="en-GB"/>
        </w:rPr>
        <w:t>According to the audit, t</w:t>
      </w:r>
      <w:r w:rsidR="00AF68F7" w:rsidRPr="00817266">
        <w:rPr>
          <w:lang w:val="en-GB"/>
        </w:rPr>
        <w:t xml:space="preserve">hose results were achieved despite the lack of financial and human resources and deficiencies in the coordination of the system of protected areas. </w:t>
      </w:r>
      <w:r w:rsidR="00183B37" w:rsidRPr="00817266">
        <w:rPr>
          <w:lang w:val="en-GB"/>
        </w:rPr>
        <w:t xml:space="preserve">For more information about these findings, please refer to </w:t>
      </w:r>
      <w:hyperlink r:id="rId9" w:history="1">
        <w:r w:rsidR="00A31922" w:rsidRPr="00817266">
          <w:rPr>
            <w:rStyle w:val="Lienhypertexte"/>
            <w:lang w:val="en-GB"/>
          </w:rPr>
          <w:t>https://portal.tcu.gov.br/biblioteca-digital/auditoria-coordenada-em-unidades-de-conservacao-da-amazonia.htm</w:t>
        </w:r>
      </w:hyperlink>
      <w:r w:rsidR="00503062" w:rsidRPr="00817266">
        <w:rPr>
          <w:lang w:val="en-GB"/>
        </w:rPr>
        <w:t xml:space="preserve"> Figures below show deforestation warnings (2008-2012) and carbon flow (1996-2006):</w:t>
      </w:r>
    </w:p>
    <w:p w14:paraId="456958CD" w14:textId="5FF8B8D1" w:rsidR="00503062" w:rsidRPr="00817266" w:rsidRDefault="00503062" w:rsidP="00503062">
      <w:pPr>
        <w:pStyle w:val="Notedefin"/>
        <w:keepLines/>
        <w:tabs>
          <w:tab w:val="left" w:pos="3402"/>
        </w:tabs>
        <w:spacing w:before="120"/>
        <w:rPr>
          <w:lang w:val="en-GB"/>
        </w:rPr>
      </w:pPr>
      <w:r w:rsidRPr="00817266">
        <w:rPr>
          <w:noProof/>
          <w:lang w:val="en-GB" w:eastAsia="en-GB"/>
        </w:rPr>
        <w:drawing>
          <wp:inline distT="0" distB="0" distL="0" distR="0" wp14:anchorId="1BA0C66D" wp14:editId="01E8F654">
            <wp:extent cx="14760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mapa-simples-inglês-desm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000" cy="1080000"/>
                    </a:xfrm>
                    <a:prstGeom prst="rect">
                      <a:avLst/>
                    </a:prstGeom>
                  </pic:spPr>
                </pic:pic>
              </a:graphicData>
            </a:graphic>
          </wp:inline>
        </w:drawing>
      </w:r>
      <w:r w:rsidRPr="00817266">
        <w:rPr>
          <w:lang w:val="en-GB"/>
        </w:rPr>
        <w:tab/>
      </w:r>
      <w:r w:rsidRPr="00817266">
        <w:rPr>
          <w:noProof/>
          <w:lang w:val="en-GB" w:eastAsia="en-GB"/>
        </w:rPr>
        <w:drawing>
          <wp:inline distT="0" distB="0" distL="0" distR="0" wp14:anchorId="3C1286A6" wp14:editId="2C1A6595">
            <wp:extent cx="1476000"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mapa-simples-inglês-carbo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000" cy="1080000"/>
                    </a:xfrm>
                    <a:prstGeom prst="rect">
                      <a:avLst/>
                    </a:prstGeom>
                  </pic:spPr>
                </pic:pic>
              </a:graphicData>
            </a:graphic>
          </wp:inline>
        </w:drawing>
      </w:r>
    </w:p>
  </w:endnote>
  <w:endnote w:id="10">
    <w:p w14:paraId="71BBF57A" w14:textId="2D5D588D" w:rsidR="006E35F8" w:rsidRPr="00817266" w:rsidRDefault="006E35F8" w:rsidP="00503062">
      <w:pPr>
        <w:pStyle w:val="Notedefin"/>
        <w:keepLines/>
        <w:spacing w:before="120"/>
        <w:rPr>
          <w:lang w:val="en-GB"/>
        </w:rPr>
      </w:pPr>
      <w:r w:rsidRPr="00817266">
        <w:rPr>
          <w:rStyle w:val="Appeldenotedefin"/>
          <w:lang w:val="en-GB"/>
        </w:rPr>
        <w:endnoteRef/>
      </w:r>
      <w:r w:rsidRPr="00817266">
        <w:rPr>
          <w:lang w:val="en-GB"/>
        </w:rPr>
        <w:t xml:space="preserve"> Argentina, Bolivia, Brazil, Chile, Colombia, Costa Rica, Cuba, El Salvador, Ecuador, Guatemala, Honduras, Mexico, Paraguay, Peru, Portugal, Spain, and the Dominican Republic.</w:t>
      </w:r>
    </w:p>
  </w:endnote>
  <w:endnote w:id="11">
    <w:p w14:paraId="22E19934" w14:textId="7138354C" w:rsidR="00527918" w:rsidRPr="00817266" w:rsidRDefault="00527918" w:rsidP="00503062">
      <w:pPr>
        <w:pStyle w:val="Notedefin"/>
        <w:keepLines/>
        <w:spacing w:before="120"/>
        <w:rPr>
          <w:lang w:val="en-GB"/>
        </w:rPr>
      </w:pPr>
      <w:r w:rsidRPr="00817266">
        <w:rPr>
          <w:rStyle w:val="Appeldenotedefin"/>
          <w:lang w:val="en-GB"/>
        </w:rPr>
        <w:endnoteRef/>
      </w:r>
      <w:r w:rsidRPr="00817266">
        <w:rPr>
          <w:lang w:val="en-GB"/>
        </w:rPr>
        <w:t xml:space="preserve"> For more information about the project, please refer to </w:t>
      </w:r>
      <w:hyperlink r:id="rId12" w:history="1">
        <w:r w:rsidRPr="00817266">
          <w:rPr>
            <w:rStyle w:val="Lienhypertexte"/>
            <w:lang w:val="en-GB"/>
          </w:rPr>
          <w:t>https://www.giz.de/en/worldwide/38305.html</w:t>
        </w:r>
      </w:hyperlink>
      <w:r w:rsidRPr="00817266">
        <w:rPr>
          <w:lang w:val="en-GB"/>
        </w:rPr>
        <w:t xml:space="preserve"> </w:t>
      </w:r>
    </w:p>
  </w:endnote>
  <w:endnote w:id="12">
    <w:p w14:paraId="1AE363A9" w14:textId="4CCC9119" w:rsidR="00B947DD" w:rsidRPr="00817266" w:rsidRDefault="00B947DD" w:rsidP="00503062">
      <w:pPr>
        <w:pStyle w:val="Notedefin"/>
        <w:keepLines/>
        <w:spacing w:before="120"/>
        <w:rPr>
          <w:lang w:val="en-GB"/>
        </w:rPr>
      </w:pPr>
      <w:r w:rsidRPr="00817266">
        <w:rPr>
          <w:rStyle w:val="Appeldenotedefin"/>
          <w:lang w:val="en-GB"/>
        </w:rPr>
        <w:endnoteRef/>
      </w:r>
      <w:r w:rsidRPr="00817266">
        <w:rPr>
          <w:lang w:val="en-GB"/>
        </w:rPr>
        <w:t xml:space="preserve"> For the full Executive Summary of the first edition of the COMTEMA’s Coordinated Audit on Protected Areas, please refer to </w:t>
      </w:r>
      <w:hyperlink r:id="rId13" w:history="1">
        <w:r w:rsidRPr="00817266">
          <w:rPr>
            <w:rStyle w:val="Lienhypertexte"/>
            <w:lang w:val="en-GB"/>
          </w:rPr>
          <w:t>https://portal.tcu.gov.br/biblioteca-digital/auditoria-coordenada-nas-areas-protegidas-da-america-latina.htm</w:t>
        </w:r>
      </w:hyperlink>
    </w:p>
  </w:endnote>
  <w:endnote w:id="13">
    <w:p w14:paraId="5DD3CE46" w14:textId="60829F00" w:rsidR="006C133F" w:rsidRPr="00817266" w:rsidRDefault="006C133F" w:rsidP="00503062">
      <w:pPr>
        <w:pStyle w:val="Notedefin"/>
        <w:keepLines/>
        <w:spacing w:before="120"/>
        <w:rPr>
          <w:lang w:val="en-GB"/>
        </w:rPr>
      </w:pPr>
      <w:r w:rsidRPr="00817266">
        <w:rPr>
          <w:rStyle w:val="Appeldenotedefin"/>
          <w:lang w:val="en-GB"/>
        </w:rPr>
        <w:endnoteRef/>
      </w:r>
      <w:r w:rsidRPr="00817266">
        <w:rPr>
          <w:lang w:val="en-GB"/>
        </w:rPr>
        <w:t xml:space="preserve"> SAI-USA is the United States Government Accountability Office (GAO)</w:t>
      </w:r>
      <w:r w:rsidR="000820CC" w:rsidRPr="00817266">
        <w:rPr>
          <w:lang w:val="en-GB"/>
        </w:rPr>
        <w:t xml:space="preserve">, whose </w:t>
      </w:r>
      <w:r w:rsidR="00772B10" w:rsidRPr="00817266">
        <w:rPr>
          <w:lang w:val="en-GB"/>
        </w:rPr>
        <w:t xml:space="preserve">methodology and reports on fragmentation, overlap, and duplication </w:t>
      </w:r>
      <w:r w:rsidR="000820CC" w:rsidRPr="00817266">
        <w:rPr>
          <w:lang w:val="en-GB"/>
        </w:rPr>
        <w:t xml:space="preserve">can be </w:t>
      </w:r>
      <w:r w:rsidR="00772B10" w:rsidRPr="00817266">
        <w:rPr>
          <w:lang w:val="en-GB"/>
        </w:rPr>
        <w:t xml:space="preserve">found at </w:t>
      </w:r>
      <w:hyperlink r:id="rId14" w:history="1">
        <w:r w:rsidR="00772B10" w:rsidRPr="00817266">
          <w:rPr>
            <w:rStyle w:val="Lienhypertexte"/>
            <w:lang w:val="en-GB"/>
          </w:rPr>
          <w:t>https://www.gao.gov/duplication/overview</w:t>
        </w:r>
      </w:hyperlink>
      <w:r w:rsidR="00772B10" w:rsidRPr="00817266">
        <w:rPr>
          <w:lang w:val="en-GB"/>
        </w:rPr>
        <w:t xml:space="preserve"> </w:t>
      </w:r>
    </w:p>
  </w:endnote>
  <w:endnote w:id="14">
    <w:p w14:paraId="2A2F0726" w14:textId="0228172A" w:rsidR="00842889" w:rsidRPr="00817266" w:rsidRDefault="00842889" w:rsidP="00503062">
      <w:pPr>
        <w:pStyle w:val="Notedefin"/>
        <w:keepLines/>
        <w:spacing w:before="120"/>
        <w:rPr>
          <w:lang w:val="en-GB"/>
        </w:rPr>
      </w:pPr>
      <w:r w:rsidRPr="00817266">
        <w:rPr>
          <w:rStyle w:val="Appeldenotedefin"/>
          <w:lang w:val="en-GB"/>
        </w:rPr>
        <w:endnoteRef/>
      </w:r>
      <w:r w:rsidRPr="00817266">
        <w:rPr>
          <w:lang w:val="en-GB"/>
        </w:rPr>
        <w:t xml:space="preserve"> This audit was also coordinated by TCU, the SAI-Brazil, and for more information please refer to the communication products available in </w:t>
      </w:r>
      <w:hyperlink r:id="rId15" w:history="1">
        <w:r w:rsidRPr="00817266">
          <w:rPr>
            <w:rStyle w:val="Lienhypertexte"/>
            <w:lang w:val="en-GB"/>
          </w:rPr>
          <w:t>https://portal.tcu.gov.br/es/biblioteca-digital/coordinated-audit-on-the-preparedness-of-the-latin-american-governments-for-implementing-the-sustainable-development-goals.htm</w:t>
        </w:r>
      </w:hyperlink>
      <w:r w:rsidRPr="00817266">
        <w:rPr>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F9A4" w14:textId="77777777" w:rsidR="00C21F96" w:rsidRDefault="00C21F96" w:rsidP="00B733C8">
      <w:pPr>
        <w:spacing w:after="0" w:line="240" w:lineRule="auto"/>
      </w:pPr>
      <w:r>
        <w:separator/>
      </w:r>
    </w:p>
  </w:footnote>
  <w:footnote w:type="continuationSeparator" w:id="0">
    <w:p w14:paraId="408A15D7" w14:textId="77777777" w:rsidR="00C21F96" w:rsidRDefault="00C21F96" w:rsidP="00B733C8">
      <w:pPr>
        <w:spacing w:after="0" w:line="240" w:lineRule="auto"/>
      </w:pPr>
      <w:r>
        <w:continuationSeparator/>
      </w:r>
    </w:p>
  </w:footnote>
  <w:footnote w:type="continuationNotice" w:id="1">
    <w:p w14:paraId="71BA39D6" w14:textId="77777777" w:rsidR="00C21F96" w:rsidRDefault="00C21F9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87"/>
    <w:rsid w:val="00011B55"/>
    <w:rsid w:val="00015B13"/>
    <w:rsid w:val="00015D6C"/>
    <w:rsid w:val="000221B7"/>
    <w:rsid w:val="00022D15"/>
    <w:rsid w:val="0003162B"/>
    <w:rsid w:val="00045089"/>
    <w:rsid w:val="00074A87"/>
    <w:rsid w:val="000820CC"/>
    <w:rsid w:val="00084666"/>
    <w:rsid w:val="000A1E8F"/>
    <w:rsid w:val="000A65CB"/>
    <w:rsid w:val="000B2073"/>
    <w:rsid w:val="000B5637"/>
    <w:rsid w:val="000C1906"/>
    <w:rsid w:val="000C7E89"/>
    <w:rsid w:val="000F00C6"/>
    <w:rsid w:val="00100BE5"/>
    <w:rsid w:val="00122F98"/>
    <w:rsid w:val="001309F3"/>
    <w:rsid w:val="00136FAA"/>
    <w:rsid w:val="00142A17"/>
    <w:rsid w:val="001440FD"/>
    <w:rsid w:val="00183B37"/>
    <w:rsid w:val="001847B4"/>
    <w:rsid w:val="001A1500"/>
    <w:rsid w:val="001A6548"/>
    <w:rsid w:val="001B1561"/>
    <w:rsid w:val="001D65C4"/>
    <w:rsid w:val="001E59F9"/>
    <w:rsid w:val="001E74CD"/>
    <w:rsid w:val="00201D0F"/>
    <w:rsid w:val="0021342C"/>
    <w:rsid w:val="0023230B"/>
    <w:rsid w:val="00235A28"/>
    <w:rsid w:val="00241612"/>
    <w:rsid w:val="00260A1D"/>
    <w:rsid w:val="00270D2A"/>
    <w:rsid w:val="00271C1F"/>
    <w:rsid w:val="00284028"/>
    <w:rsid w:val="00285F3D"/>
    <w:rsid w:val="002A06EB"/>
    <w:rsid w:val="002A4B56"/>
    <w:rsid w:val="002A5C10"/>
    <w:rsid w:val="002B2D8F"/>
    <w:rsid w:val="002B4D9F"/>
    <w:rsid w:val="002E0251"/>
    <w:rsid w:val="002E06CD"/>
    <w:rsid w:val="003063CF"/>
    <w:rsid w:val="00312600"/>
    <w:rsid w:val="00321FD3"/>
    <w:rsid w:val="0033352C"/>
    <w:rsid w:val="003362B0"/>
    <w:rsid w:val="003544F6"/>
    <w:rsid w:val="00383D0F"/>
    <w:rsid w:val="00387161"/>
    <w:rsid w:val="00396AC7"/>
    <w:rsid w:val="003A3EE3"/>
    <w:rsid w:val="003A533E"/>
    <w:rsid w:val="003A6D17"/>
    <w:rsid w:val="003A798C"/>
    <w:rsid w:val="003B25D6"/>
    <w:rsid w:val="003B3DC9"/>
    <w:rsid w:val="003C09F8"/>
    <w:rsid w:val="003C6B54"/>
    <w:rsid w:val="003E4890"/>
    <w:rsid w:val="004053B7"/>
    <w:rsid w:val="004165B8"/>
    <w:rsid w:val="00420105"/>
    <w:rsid w:val="00440223"/>
    <w:rsid w:val="0044116E"/>
    <w:rsid w:val="004533D5"/>
    <w:rsid w:val="00453D94"/>
    <w:rsid w:val="0046733F"/>
    <w:rsid w:val="00494E0D"/>
    <w:rsid w:val="00495AC4"/>
    <w:rsid w:val="004A30FF"/>
    <w:rsid w:val="004A3D57"/>
    <w:rsid w:val="004B068D"/>
    <w:rsid w:val="004C27AA"/>
    <w:rsid w:val="004C7CA9"/>
    <w:rsid w:val="004F2B98"/>
    <w:rsid w:val="00503062"/>
    <w:rsid w:val="0051211D"/>
    <w:rsid w:val="00527918"/>
    <w:rsid w:val="00531784"/>
    <w:rsid w:val="005343C0"/>
    <w:rsid w:val="005539A7"/>
    <w:rsid w:val="00563599"/>
    <w:rsid w:val="0057165E"/>
    <w:rsid w:val="00577982"/>
    <w:rsid w:val="0058281E"/>
    <w:rsid w:val="00591D3C"/>
    <w:rsid w:val="00593137"/>
    <w:rsid w:val="005943B8"/>
    <w:rsid w:val="00596E84"/>
    <w:rsid w:val="005A1D0C"/>
    <w:rsid w:val="005A5302"/>
    <w:rsid w:val="005B5402"/>
    <w:rsid w:val="005B70E0"/>
    <w:rsid w:val="005C26F6"/>
    <w:rsid w:val="005E5DFB"/>
    <w:rsid w:val="00601431"/>
    <w:rsid w:val="00605647"/>
    <w:rsid w:val="0060699D"/>
    <w:rsid w:val="00615C08"/>
    <w:rsid w:val="00616FC9"/>
    <w:rsid w:val="00622B36"/>
    <w:rsid w:val="00630436"/>
    <w:rsid w:val="00631006"/>
    <w:rsid w:val="00652A34"/>
    <w:rsid w:val="00655338"/>
    <w:rsid w:val="0066385E"/>
    <w:rsid w:val="006706A3"/>
    <w:rsid w:val="006731E5"/>
    <w:rsid w:val="006809A1"/>
    <w:rsid w:val="00691B26"/>
    <w:rsid w:val="006A44BC"/>
    <w:rsid w:val="006A5749"/>
    <w:rsid w:val="006C133F"/>
    <w:rsid w:val="006D7AA4"/>
    <w:rsid w:val="006E0BAD"/>
    <w:rsid w:val="006E35F8"/>
    <w:rsid w:val="00702512"/>
    <w:rsid w:val="00713F0B"/>
    <w:rsid w:val="00754682"/>
    <w:rsid w:val="0075548F"/>
    <w:rsid w:val="00756B38"/>
    <w:rsid w:val="00757502"/>
    <w:rsid w:val="0076188C"/>
    <w:rsid w:val="007620AF"/>
    <w:rsid w:val="00770D03"/>
    <w:rsid w:val="007717BA"/>
    <w:rsid w:val="00772B10"/>
    <w:rsid w:val="00783421"/>
    <w:rsid w:val="00784D65"/>
    <w:rsid w:val="007974F8"/>
    <w:rsid w:val="007A049F"/>
    <w:rsid w:val="007B52AD"/>
    <w:rsid w:val="008040BD"/>
    <w:rsid w:val="00804847"/>
    <w:rsid w:val="008161A7"/>
    <w:rsid w:val="00817266"/>
    <w:rsid w:val="008176FC"/>
    <w:rsid w:val="008249F8"/>
    <w:rsid w:val="00837D1D"/>
    <w:rsid w:val="008407AC"/>
    <w:rsid w:val="00842889"/>
    <w:rsid w:val="00843390"/>
    <w:rsid w:val="00844A3B"/>
    <w:rsid w:val="0085573C"/>
    <w:rsid w:val="008612AB"/>
    <w:rsid w:val="00866EA3"/>
    <w:rsid w:val="0087215C"/>
    <w:rsid w:val="00882411"/>
    <w:rsid w:val="00892ACD"/>
    <w:rsid w:val="00893807"/>
    <w:rsid w:val="008A19B3"/>
    <w:rsid w:val="008A4909"/>
    <w:rsid w:val="008A5C60"/>
    <w:rsid w:val="008B1D12"/>
    <w:rsid w:val="008B22A6"/>
    <w:rsid w:val="008C26CB"/>
    <w:rsid w:val="008C6AC1"/>
    <w:rsid w:val="008D00FC"/>
    <w:rsid w:val="008D684C"/>
    <w:rsid w:val="00911662"/>
    <w:rsid w:val="009134BA"/>
    <w:rsid w:val="009220A6"/>
    <w:rsid w:val="009311FE"/>
    <w:rsid w:val="009361FF"/>
    <w:rsid w:val="00936D65"/>
    <w:rsid w:val="00956F51"/>
    <w:rsid w:val="009669AE"/>
    <w:rsid w:val="0096727D"/>
    <w:rsid w:val="00972BBE"/>
    <w:rsid w:val="00982590"/>
    <w:rsid w:val="009878B3"/>
    <w:rsid w:val="009A2BFE"/>
    <w:rsid w:val="009A3FD8"/>
    <w:rsid w:val="009C1370"/>
    <w:rsid w:val="009C13A8"/>
    <w:rsid w:val="009C3574"/>
    <w:rsid w:val="009D396D"/>
    <w:rsid w:val="009E72FC"/>
    <w:rsid w:val="00A01BD5"/>
    <w:rsid w:val="00A03F47"/>
    <w:rsid w:val="00A13B13"/>
    <w:rsid w:val="00A31922"/>
    <w:rsid w:val="00A479F7"/>
    <w:rsid w:val="00A51B1D"/>
    <w:rsid w:val="00A527CF"/>
    <w:rsid w:val="00A61F7B"/>
    <w:rsid w:val="00A656F3"/>
    <w:rsid w:val="00A836A0"/>
    <w:rsid w:val="00A83805"/>
    <w:rsid w:val="00AA13D5"/>
    <w:rsid w:val="00AA3DD2"/>
    <w:rsid w:val="00AA65D6"/>
    <w:rsid w:val="00AC09CD"/>
    <w:rsid w:val="00AC14AF"/>
    <w:rsid w:val="00AF68F7"/>
    <w:rsid w:val="00B1008E"/>
    <w:rsid w:val="00B1526D"/>
    <w:rsid w:val="00B15C88"/>
    <w:rsid w:val="00B22E4A"/>
    <w:rsid w:val="00B3332D"/>
    <w:rsid w:val="00B372A2"/>
    <w:rsid w:val="00B376F6"/>
    <w:rsid w:val="00B53AA9"/>
    <w:rsid w:val="00B64F0A"/>
    <w:rsid w:val="00B733C8"/>
    <w:rsid w:val="00B76CBB"/>
    <w:rsid w:val="00B85A87"/>
    <w:rsid w:val="00B91F4B"/>
    <w:rsid w:val="00B92631"/>
    <w:rsid w:val="00B947DD"/>
    <w:rsid w:val="00BB083B"/>
    <w:rsid w:val="00BC2BA3"/>
    <w:rsid w:val="00BD028C"/>
    <w:rsid w:val="00BD0618"/>
    <w:rsid w:val="00BD5D9A"/>
    <w:rsid w:val="00BD69F6"/>
    <w:rsid w:val="00BE176B"/>
    <w:rsid w:val="00BE5EB6"/>
    <w:rsid w:val="00BF698E"/>
    <w:rsid w:val="00BF776B"/>
    <w:rsid w:val="00C044BA"/>
    <w:rsid w:val="00C219AD"/>
    <w:rsid w:val="00C21F96"/>
    <w:rsid w:val="00C22847"/>
    <w:rsid w:val="00C2797F"/>
    <w:rsid w:val="00C27CE8"/>
    <w:rsid w:val="00C35087"/>
    <w:rsid w:val="00C51396"/>
    <w:rsid w:val="00C5378A"/>
    <w:rsid w:val="00C64C6E"/>
    <w:rsid w:val="00C82811"/>
    <w:rsid w:val="00C8720A"/>
    <w:rsid w:val="00C90457"/>
    <w:rsid w:val="00C94EB7"/>
    <w:rsid w:val="00CC480A"/>
    <w:rsid w:val="00CC6FA0"/>
    <w:rsid w:val="00CC7E09"/>
    <w:rsid w:val="00CD6ACE"/>
    <w:rsid w:val="00CE4A2A"/>
    <w:rsid w:val="00CE6E52"/>
    <w:rsid w:val="00CF4FEC"/>
    <w:rsid w:val="00CF6FF7"/>
    <w:rsid w:val="00CF78C9"/>
    <w:rsid w:val="00D146CA"/>
    <w:rsid w:val="00D30E78"/>
    <w:rsid w:val="00D3347C"/>
    <w:rsid w:val="00D4567E"/>
    <w:rsid w:val="00D47516"/>
    <w:rsid w:val="00D543F0"/>
    <w:rsid w:val="00D62DCC"/>
    <w:rsid w:val="00D72127"/>
    <w:rsid w:val="00D850CC"/>
    <w:rsid w:val="00D9065A"/>
    <w:rsid w:val="00D9525A"/>
    <w:rsid w:val="00D97FE3"/>
    <w:rsid w:val="00DA5CBE"/>
    <w:rsid w:val="00DB018C"/>
    <w:rsid w:val="00DB717F"/>
    <w:rsid w:val="00DD4B9B"/>
    <w:rsid w:val="00DE029E"/>
    <w:rsid w:val="00DE0797"/>
    <w:rsid w:val="00DF3C00"/>
    <w:rsid w:val="00E12D69"/>
    <w:rsid w:val="00E254DD"/>
    <w:rsid w:val="00E261A3"/>
    <w:rsid w:val="00E34357"/>
    <w:rsid w:val="00E43FD1"/>
    <w:rsid w:val="00E56D7A"/>
    <w:rsid w:val="00E624F3"/>
    <w:rsid w:val="00E7384F"/>
    <w:rsid w:val="00E85FBA"/>
    <w:rsid w:val="00EA17A3"/>
    <w:rsid w:val="00EA7838"/>
    <w:rsid w:val="00EB0229"/>
    <w:rsid w:val="00EB5778"/>
    <w:rsid w:val="00EC72F0"/>
    <w:rsid w:val="00ED0A07"/>
    <w:rsid w:val="00ED7E52"/>
    <w:rsid w:val="00EE2F5B"/>
    <w:rsid w:val="00EE3333"/>
    <w:rsid w:val="00F17F02"/>
    <w:rsid w:val="00F20B2D"/>
    <w:rsid w:val="00F27B01"/>
    <w:rsid w:val="00F30E40"/>
    <w:rsid w:val="00F35703"/>
    <w:rsid w:val="00F36DA5"/>
    <w:rsid w:val="00F36ED4"/>
    <w:rsid w:val="00F400C0"/>
    <w:rsid w:val="00F54292"/>
    <w:rsid w:val="00F64AAE"/>
    <w:rsid w:val="00F7176D"/>
    <w:rsid w:val="00FA0E8A"/>
    <w:rsid w:val="00FB1F62"/>
    <w:rsid w:val="00FB3CFF"/>
    <w:rsid w:val="00FE21CE"/>
    <w:rsid w:val="00FF3866"/>
    <w:rsid w:val="00FF3C3D"/>
    <w:rsid w:val="0878D4EC"/>
    <w:rsid w:val="0BA5F872"/>
    <w:rsid w:val="10CEB9CD"/>
    <w:rsid w:val="1D152F60"/>
    <w:rsid w:val="1ECD5F5E"/>
    <w:rsid w:val="26DF8063"/>
    <w:rsid w:val="30F8BE46"/>
    <w:rsid w:val="42662DCE"/>
    <w:rsid w:val="450B1AAF"/>
    <w:rsid w:val="46D14FAE"/>
    <w:rsid w:val="4F496704"/>
    <w:rsid w:val="5479310B"/>
    <w:rsid w:val="59C77DE4"/>
    <w:rsid w:val="71004422"/>
    <w:rsid w:val="78BE718F"/>
    <w:rsid w:val="7AF3A35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88C3"/>
  <w15:chartTrackingRefBased/>
  <w15:docId w15:val="{D84650B0-F1E2-4DC4-9EB0-C3F68A8F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5A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A87"/>
    <w:rPr>
      <w:rFonts w:ascii="Segoe UI" w:hAnsi="Segoe UI" w:cs="Segoe UI"/>
      <w:sz w:val="18"/>
      <w:szCs w:val="18"/>
    </w:rPr>
  </w:style>
  <w:style w:type="character" w:styleId="Marquedecommentaire">
    <w:name w:val="annotation reference"/>
    <w:basedOn w:val="Policepardfaut"/>
    <w:uiPriority w:val="99"/>
    <w:semiHidden/>
    <w:unhideWhenUsed/>
    <w:rsid w:val="00B85A87"/>
    <w:rPr>
      <w:sz w:val="16"/>
      <w:szCs w:val="16"/>
    </w:rPr>
  </w:style>
  <w:style w:type="paragraph" w:styleId="Commentaire">
    <w:name w:val="annotation text"/>
    <w:basedOn w:val="Normal"/>
    <w:link w:val="CommentaireCar"/>
    <w:uiPriority w:val="99"/>
    <w:unhideWhenUsed/>
    <w:rsid w:val="00B85A87"/>
    <w:pPr>
      <w:spacing w:after="0" w:line="240" w:lineRule="auto"/>
    </w:pPr>
    <w:rPr>
      <w:sz w:val="20"/>
      <w:szCs w:val="20"/>
    </w:rPr>
  </w:style>
  <w:style w:type="character" w:customStyle="1" w:styleId="CommentaireCar">
    <w:name w:val="Commentaire Car"/>
    <w:basedOn w:val="Policepardfaut"/>
    <w:link w:val="Commentaire"/>
    <w:uiPriority w:val="99"/>
    <w:rsid w:val="00B85A87"/>
    <w:rPr>
      <w:sz w:val="20"/>
      <w:szCs w:val="20"/>
    </w:rPr>
  </w:style>
  <w:style w:type="character" w:styleId="Lienhypertexte">
    <w:name w:val="Hyperlink"/>
    <w:basedOn w:val="Policepardfaut"/>
    <w:uiPriority w:val="99"/>
    <w:unhideWhenUsed/>
    <w:rsid w:val="00B85A87"/>
    <w:rPr>
      <w:color w:val="0563C1"/>
      <w:u w:val="single"/>
    </w:rPr>
  </w:style>
  <w:style w:type="character" w:customStyle="1" w:styleId="TextodeEspaoReservado">
    <w:name w:val="Texto de Espaço Reservado"/>
    <w:basedOn w:val="Policepardfaut"/>
    <w:uiPriority w:val="99"/>
    <w:semiHidden/>
    <w:rsid w:val="00B85A87"/>
    <w:rPr>
      <w:color w:val="808080"/>
    </w:rPr>
  </w:style>
  <w:style w:type="character" w:styleId="Mentionnonrsolue">
    <w:name w:val="Unresolved Mention"/>
    <w:basedOn w:val="Policepardfaut"/>
    <w:uiPriority w:val="99"/>
    <w:unhideWhenUsed/>
    <w:rsid w:val="00383D0F"/>
    <w:rPr>
      <w:color w:val="605E5C"/>
      <w:shd w:val="clear" w:color="auto" w:fill="E1DFDD"/>
    </w:rPr>
  </w:style>
  <w:style w:type="paragraph" w:styleId="Notedebasdepage">
    <w:name w:val="footnote text"/>
    <w:basedOn w:val="Normal"/>
    <w:link w:val="NotedebasdepageCar"/>
    <w:uiPriority w:val="99"/>
    <w:semiHidden/>
    <w:unhideWhenUsed/>
    <w:rsid w:val="00B733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33C8"/>
    <w:rPr>
      <w:sz w:val="20"/>
      <w:szCs w:val="20"/>
    </w:rPr>
  </w:style>
  <w:style w:type="character" w:styleId="Appelnotedebasdep">
    <w:name w:val="footnote reference"/>
    <w:basedOn w:val="Policepardfaut"/>
    <w:uiPriority w:val="99"/>
    <w:semiHidden/>
    <w:unhideWhenUsed/>
    <w:rsid w:val="00B733C8"/>
    <w:rPr>
      <w:vertAlign w:val="superscript"/>
    </w:rPr>
  </w:style>
  <w:style w:type="paragraph" w:styleId="Notedefin">
    <w:name w:val="endnote text"/>
    <w:basedOn w:val="Normal"/>
    <w:link w:val="NotedefinCar"/>
    <w:uiPriority w:val="99"/>
    <w:unhideWhenUsed/>
    <w:rsid w:val="00DE029E"/>
    <w:pPr>
      <w:spacing w:after="0" w:line="240" w:lineRule="auto"/>
    </w:pPr>
    <w:rPr>
      <w:sz w:val="20"/>
      <w:szCs w:val="20"/>
    </w:rPr>
  </w:style>
  <w:style w:type="character" w:customStyle="1" w:styleId="NotedefinCar">
    <w:name w:val="Note de fin Car"/>
    <w:basedOn w:val="Policepardfaut"/>
    <w:link w:val="Notedefin"/>
    <w:uiPriority w:val="99"/>
    <w:rsid w:val="00DE029E"/>
    <w:rPr>
      <w:sz w:val="20"/>
      <w:szCs w:val="20"/>
    </w:rPr>
  </w:style>
  <w:style w:type="character" w:styleId="Appeldenotedefin">
    <w:name w:val="endnote reference"/>
    <w:basedOn w:val="Policepardfaut"/>
    <w:uiPriority w:val="99"/>
    <w:semiHidden/>
    <w:unhideWhenUsed/>
    <w:rsid w:val="00DE029E"/>
    <w:rPr>
      <w:vertAlign w:val="superscript"/>
    </w:rPr>
  </w:style>
  <w:style w:type="character" w:styleId="Lienhypertextesuivivisit">
    <w:name w:val="FollowedHyperlink"/>
    <w:basedOn w:val="Policepardfaut"/>
    <w:uiPriority w:val="99"/>
    <w:semiHidden/>
    <w:unhideWhenUsed/>
    <w:rsid w:val="007620A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FF3C3D"/>
    <w:pPr>
      <w:spacing w:after="160"/>
    </w:pPr>
    <w:rPr>
      <w:b/>
      <w:bCs/>
    </w:rPr>
  </w:style>
  <w:style w:type="character" w:customStyle="1" w:styleId="ObjetducommentaireCar">
    <w:name w:val="Objet du commentaire Car"/>
    <w:basedOn w:val="CommentaireCar"/>
    <w:link w:val="Objetducommentaire"/>
    <w:uiPriority w:val="99"/>
    <w:semiHidden/>
    <w:rsid w:val="00FF3C3D"/>
    <w:rPr>
      <w:b/>
      <w:bCs/>
      <w:sz w:val="20"/>
      <w:szCs w:val="20"/>
    </w:rPr>
  </w:style>
  <w:style w:type="paragraph" w:styleId="En-tte">
    <w:name w:val="header"/>
    <w:basedOn w:val="Normal"/>
    <w:link w:val="En-tteCar"/>
    <w:uiPriority w:val="99"/>
    <w:unhideWhenUsed/>
    <w:rsid w:val="00B76CBB"/>
    <w:pPr>
      <w:tabs>
        <w:tab w:val="center" w:pos="4252"/>
        <w:tab w:val="right" w:pos="8504"/>
      </w:tabs>
      <w:spacing w:after="0" w:line="240" w:lineRule="auto"/>
    </w:pPr>
  </w:style>
  <w:style w:type="character" w:customStyle="1" w:styleId="En-tteCar">
    <w:name w:val="En-tête Car"/>
    <w:basedOn w:val="Policepardfaut"/>
    <w:link w:val="En-tte"/>
    <w:uiPriority w:val="99"/>
    <w:rsid w:val="00B76CBB"/>
  </w:style>
  <w:style w:type="paragraph" w:styleId="Pieddepage">
    <w:name w:val="footer"/>
    <w:basedOn w:val="Normal"/>
    <w:link w:val="PieddepageCar"/>
    <w:uiPriority w:val="99"/>
    <w:unhideWhenUsed/>
    <w:rsid w:val="00B76CBB"/>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76CBB"/>
  </w:style>
  <w:style w:type="character" w:styleId="Mention">
    <w:name w:val="Mention"/>
    <w:basedOn w:val="Policepardfaut"/>
    <w:uiPriority w:val="99"/>
    <w:unhideWhenUsed/>
    <w:rsid w:val="008172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lacefs.com/wp-content/uploads/2015/10/Executive-Summary-Auditon-Protected-Areas-of-Latin-America-web.pdf" TargetMode="External"/><Relationship Id="rId18" Type="http://schemas.openxmlformats.org/officeDocument/2006/relationships/hyperlink" Target="https://portal.tcu.gov.br/biblioteca-digital/auditoria-coordenada-em-unidades-de-conservacao-da-amazonia.htm" TargetMode="External"/><Relationship Id="rId3" Type="http://schemas.openxmlformats.org/officeDocument/2006/relationships/customXml" Target="../customXml/item3.xml"/><Relationship Id="rId21" Type="http://schemas.openxmlformats.org/officeDocument/2006/relationships/hyperlink" Target="http://www.eurosaiwgea.org/newsletter/" TargetMode="External"/><Relationship Id="rId7" Type="http://schemas.openxmlformats.org/officeDocument/2006/relationships/webSettings" Target="webSettings.xml"/><Relationship Id="rId12" Type="http://schemas.openxmlformats.org/officeDocument/2006/relationships/hyperlink" Target="https://www.issai.org/pronouncements/issai-300-performance-audit-principles/" TargetMode="External"/><Relationship Id="rId17" Type="http://schemas.openxmlformats.org/officeDocument/2006/relationships/image" Target="media/image5.png"/><Relationship Id="R934f55eac8644d5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eca.europa.eu/en/Pages/NewsItem.aspx?nid=139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en/A/RES/69/228" TargetMode="External"/><Relationship Id="rId5" Type="http://schemas.openxmlformats.org/officeDocument/2006/relationships/styles" Target="styles.xml"/><Relationship Id="rId15" Type="http://schemas.openxmlformats.org/officeDocument/2006/relationships/hyperlink" Target="https://portal.tcu.gov.br/lumis/portal/file/fileDownload.jsp?fileId=8A81881F66FA03E901670922C4E62F5A" TargetMode="External"/><Relationship Id="rId23" Type="http://schemas.openxmlformats.org/officeDocument/2006/relationships/theme" Target="theme/theme1.xml"/><Relationship Id="rId10" Type="http://schemas.openxmlformats.org/officeDocument/2006/relationships/hyperlink" Target="https://undocs.org/A/RES/66/209" TargetMode="External"/><Relationship Id="rId19" Type="http://schemas.openxmlformats.org/officeDocument/2006/relationships/hyperlink" Target="https://portal.tcu.gov.br/biblioteca-digital/auditoria-coordenada-nas-areas-protegidas-da-america-latina.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portal.tcu.gov.br/biblioteca-digital/auditoria-coordenada-nas-areas-protegidas-da-america-latina.htm" TargetMode="External"/><Relationship Id="rId13" Type="http://schemas.openxmlformats.org/officeDocument/2006/relationships/hyperlink" Target="https://portal.tcu.gov.br/biblioteca-digital/auditoria-coordenada-nas-areas-protegidas-da-america-latina.htm" TargetMode="External"/><Relationship Id="rId3" Type="http://schemas.openxmlformats.org/officeDocument/2006/relationships/hyperlink" Target="https://undocs.org/en/A/RES/69/228" TargetMode="External"/><Relationship Id="rId7" Type="http://schemas.openxmlformats.org/officeDocument/2006/relationships/hyperlink" Target="https://portal.tcu.gov.br/en_us/english/" TargetMode="External"/><Relationship Id="rId12" Type="http://schemas.openxmlformats.org/officeDocument/2006/relationships/hyperlink" Target="https://www.giz.de/en/worldwide/38305.html" TargetMode="External"/><Relationship Id="rId2" Type="http://schemas.openxmlformats.org/officeDocument/2006/relationships/hyperlink" Target="https://undocs.org/A/RES/66/209" TargetMode="External"/><Relationship Id="rId1" Type="http://schemas.openxmlformats.org/officeDocument/2006/relationships/hyperlink" Target="https://www.intosai.org/" TargetMode="External"/><Relationship Id="rId6" Type="http://schemas.openxmlformats.org/officeDocument/2006/relationships/hyperlink" Target="https://www.olacefs.com/auditorias-coordinadas/?lang=en" TargetMode="External"/><Relationship Id="rId11" Type="http://schemas.openxmlformats.org/officeDocument/2006/relationships/image" Target="media/image2.jpeg"/><Relationship Id="rId5" Type="http://schemas.openxmlformats.org/officeDocument/2006/relationships/hyperlink" Target="https://www.olacefs.com/medio-ambiente-comtema/" TargetMode="External"/><Relationship Id="rId15" Type="http://schemas.openxmlformats.org/officeDocument/2006/relationships/hyperlink" Target="https://portal.tcu.gov.br/es/biblioteca-digital/coordinated-audit-on-the-preparedness-of-the-latin-american-governments-for-implementing-the-sustainable-development-goals.htm" TargetMode="External"/><Relationship Id="rId10" Type="http://schemas.openxmlformats.org/officeDocument/2006/relationships/image" Target="media/image1.jpeg"/><Relationship Id="rId4" Type="http://schemas.openxmlformats.org/officeDocument/2006/relationships/hyperlink" Target="https://www.issai.org/pronouncements/issai-300-performance-audit-principles/" TargetMode="External"/><Relationship Id="rId9" Type="http://schemas.openxmlformats.org/officeDocument/2006/relationships/hyperlink" Target="https://portal.tcu.gov.br/biblioteca-digital/auditoria-coordenada-em-unidades-de-conservacao-da-amazonia.htm" TargetMode="External"/><Relationship Id="rId14" Type="http://schemas.openxmlformats.org/officeDocument/2006/relationships/hyperlink" Target="https://www.gao.gov/duplication/overview"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22E9E2DC657F4884EB749968C01A62" ma:contentTypeVersion="13" ma:contentTypeDescription="Create a new document." ma:contentTypeScope="" ma:versionID="3fc32f7af80f33298a480b81251425cd">
  <xsd:schema xmlns:xsd="http://www.w3.org/2001/XMLSchema" xmlns:xs="http://www.w3.org/2001/XMLSchema" xmlns:p="http://schemas.microsoft.com/office/2006/metadata/properties" xmlns:ns3="8aad2dbb-d220-4987-a5d9-c16b6d9caffa" xmlns:ns4="79a49ba5-0905-478e-b688-b5d07ef852f3" targetNamespace="http://schemas.microsoft.com/office/2006/metadata/properties" ma:root="true" ma:fieldsID="03a1cb7b99004f1ff8620450ed762ac0" ns3:_="" ns4:_="">
    <xsd:import namespace="8aad2dbb-d220-4987-a5d9-c16b6d9caffa"/>
    <xsd:import namespace="79a49ba5-0905-478e-b688-b5d07ef852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d2dbb-d220-4987-a5d9-c16b6d9caf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49ba5-0905-478e-b688-b5d07ef852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90E59049-7A6B-404C-AD66-16353F0A8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84774-09F5-40B0-BF44-0CC90629A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d2dbb-d220-4987-a5d9-c16b6d9caffa"/>
    <ds:schemaRef ds:uri="79a49ba5-0905-478e-b688-b5d07ef85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5F875-D1BC-4757-81DA-CD229C10CCCF}">
  <ds:schemaRefs>
    <ds:schemaRef ds:uri="http://schemas.microsoft.com/sharepoint/v3/contenttype/forms"/>
  </ds:schemaRefs>
</ds:datastoreItem>
</file>

<file path=customXml/itemProps4.xml><?xml version="1.0" encoding="utf-8"?>
<ds:datastoreItem xmlns:ds="http://schemas.openxmlformats.org/officeDocument/2006/customXml" ds:itemID="{15682FE3-C0E5-4C06-A701-43385847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2161</Words>
  <Characters>12322</Characters>
  <Application>Microsoft Office Word</Application>
  <DocSecurity>0</DocSecurity>
  <Lines>102</Lines>
  <Paragraphs>28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Coordinated Audit on Protected Areas 2019-2020</vt:lpstr>
      <vt:lpstr>Coordinated Audit on Protected Areas 2019-2020</vt: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Audit on Protected Areas 2019-2020</dc:title>
  <dc:subject/>
  <dc:creator>Adriano Martins Juras</dc:creator>
  <cp:keywords>Coordinated Audit, Protected Areas, Comtema</cp:keywords>
  <dc:description>Information about the Coordinated Audit on Protected Areas of 2019/2020, under the COMTEMA/OLACEFS. 
In case of questions, feel free to contact Adriano Juras (adrianomj@tcu.gov.br), as well as AreasProtegidas@tcu.gov.br
Brasilia/Brazil, Dec 15 2020.</dc:description>
  <cp:lastModifiedBy>Veronique Allain</cp:lastModifiedBy>
  <cp:revision>2</cp:revision>
  <dcterms:created xsi:type="dcterms:W3CDTF">2021-02-23T22:15:00Z</dcterms:created>
  <dcterms:modified xsi:type="dcterms:W3CDTF">2021-02-23T22:15:00Z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0x0101003D22E9E2DC657F4884EB749968C01A62</vt:lpwstr>
  </property>
</Properties>
</file>